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media/image3.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highlight w:val="none"/>
          <w:lang w:val="en-US" w:eastAsia="zh-CN"/>
          <w14:textFill>
            <w14:solidFill>
              <w14:schemeClr w14:val="tx1"/>
            </w14:solidFill>
          </w14:textFill>
        </w:rPr>
      </w:pPr>
      <w:r>
        <w:rPr>
          <w:b/>
          <w:color w:val="000000" w:themeColor="text1"/>
          <w:kern w:val="2"/>
          <w:highlight w:val="none"/>
          <w:lang w:eastAsia="zh-CN"/>
          <w14:textFill>
            <w14:solidFill>
              <w14:schemeClr w14:val="tx1"/>
            </w14:solidFill>
          </w14:textFill>
        </w:rPr>
        <w:t>3GPP TSG-RAN WG1 Meeting #</w:t>
      </w:r>
      <w:r>
        <w:rPr>
          <w:rFonts w:hint="eastAsia"/>
          <w:b/>
          <w:color w:val="000000" w:themeColor="text1"/>
          <w:kern w:val="2"/>
          <w:highlight w:val="none"/>
          <w:lang w:eastAsia="zh-CN"/>
          <w14:textFill>
            <w14:solidFill>
              <w14:schemeClr w14:val="tx1"/>
            </w14:solidFill>
          </w14:textFill>
        </w:rPr>
        <w:t>12</w:t>
      </w:r>
      <w:r>
        <w:rPr>
          <w:rFonts w:hint="eastAsia"/>
          <w:b/>
          <w:color w:val="000000" w:themeColor="text1"/>
          <w:kern w:val="2"/>
          <w:highlight w:val="none"/>
          <w:lang w:val="en-US" w:eastAsia="zh-CN"/>
          <w14:textFill>
            <w14:solidFill>
              <w14:schemeClr w14:val="tx1"/>
            </w14:solidFill>
          </w14:textFill>
        </w:rPr>
        <w:t>3</w:t>
      </w:r>
      <w:r>
        <w:rPr>
          <w:b/>
          <w:color w:val="000000" w:themeColor="text1"/>
          <w:kern w:val="2"/>
          <w:highlight w:val="none"/>
          <w:lang w:eastAsia="zh-CN"/>
          <w14:textFill>
            <w14:solidFill>
              <w14:schemeClr w14:val="tx1"/>
            </w14:solidFill>
          </w14:textFill>
        </w:rPr>
        <w:tab/>
      </w:r>
      <w:r>
        <w:rPr>
          <w:b/>
          <w:color w:val="000000" w:themeColor="text1"/>
          <w:kern w:val="2"/>
          <w:highlight w:val="none"/>
          <w:lang w:eastAsia="zh-CN"/>
          <w14:textFill>
            <w14:solidFill>
              <w14:schemeClr w14:val="tx1"/>
            </w14:solidFill>
          </w14:textFill>
        </w:rPr>
        <w:t>R1-</w:t>
      </w:r>
      <w:r>
        <w:rPr>
          <w:rFonts w:hint="eastAsia"/>
          <w:b/>
          <w:color w:val="auto"/>
          <w:kern w:val="2"/>
          <w:highlight w:val="none"/>
          <w:lang w:val="en-US" w:eastAsia="zh-CN"/>
        </w:rPr>
        <w:t>2508370</w:t>
      </w:r>
    </w:p>
    <w:p w14:paraId="5D933E10">
      <w:pPr>
        <w:tabs>
          <w:tab w:val="right" w:pos="9216"/>
        </w:tabs>
        <w:spacing w:after="60"/>
        <w:rPr>
          <w:b/>
          <w:kern w:val="2"/>
          <w:szCs w:val="28"/>
          <w:highlight w:val="none"/>
          <w:lang w:eastAsia="zh-CN"/>
        </w:rPr>
      </w:pPr>
      <w:bookmarkStart w:id="0" w:name="_Hlk145941502"/>
      <w:r>
        <w:rPr>
          <w:rFonts w:hint="eastAsia"/>
          <w:b/>
          <w:kern w:val="2"/>
          <w:szCs w:val="28"/>
          <w:highlight w:val="none"/>
          <w:lang w:val="en-US" w:eastAsia="zh-CN"/>
        </w:rPr>
        <w:t>Dallas , US, Nov</w:t>
      </w:r>
      <w:r>
        <w:rPr>
          <w:b/>
          <w:kern w:val="2"/>
          <w:szCs w:val="28"/>
          <w:highlight w:val="none"/>
          <w:lang w:eastAsia="zh-CN"/>
        </w:rPr>
        <w:t xml:space="preserve"> </w:t>
      </w:r>
      <w:r>
        <w:rPr>
          <w:rFonts w:hint="eastAsia"/>
          <w:b/>
          <w:kern w:val="2"/>
          <w:szCs w:val="28"/>
          <w:highlight w:val="none"/>
          <w:lang w:val="en-US" w:eastAsia="zh-CN"/>
        </w:rPr>
        <w:t>17</w:t>
      </w:r>
      <w:r>
        <w:rPr>
          <w:b/>
          <w:kern w:val="2"/>
          <w:szCs w:val="28"/>
          <w:highlight w:val="none"/>
          <w:lang w:eastAsia="zh-CN"/>
        </w:rPr>
        <w:t xml:space="preserve">– </w:t>
      </w:r>
      <w:r>
        <w:rPr>
          <w:rFonts w:hint="eastAsia"/>
          <w:b/>
          <w:kern w:val="2"/>
          <w:szCs w:val="28"/>
          <w:highlight w:val="none"/>
          <w:lang w:val="en-US" w:eastAsia="zh-CN"/>
        </w:rPr>
        <w:t>21</w:t>
      </w:r>
      <w:r>
        <w:rPr>
          <w:b/>
          <w:kern w:val="2"/>
          <w:szCs w:val="28"/>
          <w:highlight w:val="none"/>
          <w:lang w:eastAsia="zh-CN"/>
        </w:rPr>
        <w:t>, 202</w:t>
      </w:r>
      <w:bookmarkEnd w:id="0"/>
      <w:r>
        <w:rPr>
          <w:b/>
          <w:kern w:val="2"/>
          <w:szCs w:val="28"/>
          <w:highlight w:val="none"/>
          <w:lang w:eastAsia="zh-CN"/>
        </w:rPr>
        <w:t>5</w:t>
      </w:r>
    </w:p>
    <w:p w14:paraId="65EC0AA1">
      <w:pPr>
        <w:pBdr>
          <w:top w:val="single" w:color="auto" w:sz="4" w:space="1"/>
        </w:pBdr>
        <w:spacing w:after="0"/>
        <w:rPr>
          <w:b/>
          <w:kern w:val="2"/>
          <w:sz w:val="16"/>
          <w:szCs w:val="16"/>
          <w:highlight w:val="none"/>
          <w:lang w:eastAsia="zh-CN"/>
        </w:rPr>
      </w:pPr>
    </w:p>
    <w:p w14:paraId="0A4EFCBE">
      <w:pPr>
        <w:tabs>
          <w:tab w:val="left" w:pos="2569"/>
        </w:tabs>
        <w:spacing w:after="60"/>
        <w:ind w:left="1555" w:hanging="1555"/>
        <w:rPr>
          <w:b/>
          <w:kern w:val="2"/>
          <w:highlight w:val="none"/>
          <w:lang w:eastAsia="zh-CN"/>
        </w:rPr>
      </w:pPr>
      <w:r>
        <w:rPr>
          <w:b/>
          <w:kern w:val="2"/>
          <w:highlight w:val="none"/>
          <w:lang w:eastAsia="zh-CN"/>
        </w:rPr>
        <w:t>Agenda Item:</w:t>
      </w:r>
      <w:r>
        <w:rPr>
          <w:b/>
          <w:kern w:val="2"/>
          <w:highlight w:val="none"/>
          <w:lang w:eastAsia="zh-CN"/>
        </w:rPr>
        <w:tab/>
      </w:r>
      <w:r>
        <w:rPr>
          <w:rFonts w:hint="eastAsia"/>
          <w:b/>
          <w:kern w:val="2"/>
          <w:highlight w:val="none"/>
          <w:lang w:val="en-US" w:eastAsia="zh-CN"/>
        </w:rPr>
        <w:t>10</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ab/>
      </w:r>
    </w:p>
    <w:p w14:paraId="1342BDBF">
      <w:pPr>
        <w:spacing w:after="60"/>
        <w:ind w:left="1555" w:hanging="1555"/>
        <w:rPr>
          <w:b/>
          <w:kern w:val="2"/>
          <w:highlight w:val="none"/>
          <w:lang w:eastAsia="zh-CN"/>
        </w:rPr>
      </w:pPr>
      <w:r>
        <w:rPr>
          <w:b/>
          <w:kern w:val="2"/>
          <w:highlight w:val="none"/>
          <w:lang w:eastAsia="zh-CN"/>
        </w:rPr>
        <w:t>Source:</w:t>
      </w:r>
      <w:r>
        <w:rPr>
          <w:b/>
          <w:kern w:val="2"/>
          <w:highlight w:val="none"/>
          <w:lang w:eastAsia="zh-CN"/>
        </w:rPr>
        <w:tab/>
      </w:r>
      <w:r>
        <w:rPr>
          <w:rFonts w:hint="eastAsia"/>
          <w:b/>
          <w:kern w:val="2"/>
          <w:highlight w:val="none"/>
          <w:lang w:eastAsia="zh-CN"/>
        </w:rPr>
        <w:t>TCL</w:t>
      </w:r>
    </w:p>
    <w:p w14:paraId="02760F20">
      <w:pPr>
        <w:spacing w:after="60"/>
        <w:ind w:left="1555" w:hanging="1555"/>
        <w:rPr>
          <w:rFonts w:hint="eastAsia"/>
          <w:b/>
          <w:kern w:val="2"/>
          <w:highlight w:val="none"/>
          <w:lang w:eastAsia="zh-CN"/>
        </w:rPr>
      </w:pPr>
      <w:r>
        <w:rPr>
          <w:b/>
          <w:kern w:val="2"/>
          <w:highlight w:val="none"/>
          <w:lang w:eastAsia="zh-CN"/>
        </w:rPr>
        <w:t>Title:</w:t>
      </w:r>
      <w:r>
        <w:rPr>
          <w:b/>
          <w:kern w:val="2"/>
          <w:highlight w:val="none"/>
          <w:lang w:eastAsia="zh-CN"/>
        </w:rPr>
        <w:tab/>
      </w:r>
      <w:r>
        <w:rPr>
          <w:rFonts w:hint="eastAsia"/>
          <w:b/>
          <w:kern w:val="2"/>
          <w:highlight w:val="none"/>
          <w:lang w:eastAsia="zh-CN"/>
        </w:rPr>
        <w:t>Enhancing DL CSI acquisition</w:t>
      </w:r>
    </w:p>
    <w:p w14:paraId="062EDDB9">
      <w:pPr>
        <w:spacing w:after="60"/>
        <w:ind w:left="1555" w:hanging="1555"/>
        <w:rPr>
          <w:b/>
          <w:kern w:val="2"/>
          <w:highlight w:val="none"/>
          <w:lang w:eastAsia="zh-CN"/>
        </w:rPr>
      </w:pPr>
      <w:r>
        <w:rPr>
          <w:b/>
          <w:kern w:val="2"/>
          <w:highlight w:val="none"/>
          <w:lang w:eastAsia="zh-CN"/>
        </w:rPr>
        <w:t>Document for:</w:t>
      </w:r>
      <w:r>
        <w:rPr>
          <w:b/>
          <w:kern w:val="2"/>
          <w:highlight w:val="none"/>
          <w:lang w:eastAsia="zh-CN"/>
        </w:rPr>
        <w:tab/>
      </w:r>
      <w:r>
        <w:rPr>
          <w:b/>
          <w:kern w:val="2"/>
          <w:highlight w:val="none"/>
          <w:lang w:eastAsia="zh-CN"/>
        </w:rPr>
        <w:t xml:space="preserve">Discussion and Decision </w:t>
      </w:r>
    </w:p>
    <w:p w14:paraId="4EFCC44C">
      <w:pPr>
        <w:pBdr>
          <w:bottom w:val="single" w:color="auto" w:sz="4" w:space="1"/>
        </w:pBdr>
        <w:spacing w:after="0"/>
        <w:rPr>
          <w:b/>
          <w:kern w:val="2"/>
          <w:sz w:val="16"/>
          <w:szCs w:val="16"/>
          <w:highlight w:val="none"/>
          <w:lang w:eastAsia="zh-CN"/>
        </w:rPr>
      </w:pPr>
    </w:p>
    <w:p w14:paraId="52036A05">
      <w:pPr>
        <w:pStyle w:val="2"/>
        <w:rPr>
          <w:highlight w:val="none"/>
        </w:rPr>
      </w:pPr>
      <w:bookmarkStart w:id="1" w:name="_Ref124589705"/>
      <w:bookmarkStart w:id="2" w:name="_Ref129681862"/>
      <w:r>
        <w:rPr>
          <w:rFonts w:hint="eastAsia"/>
          <w:highlight w:val="none"/>
          <w:lang w:eastAsia="zh-CN"/>
        </w:rPr>
        <w:t xml:space="preserve"> </w:t>
      </w:r>
      <w:r>
        <w:rPr>
          <w:highlight w:val="none"/>
        </w:rPr>
        <w:t>Introduction</w:t>
      </w:r>
      <w:bookmarkEnd w:id="1"/>
      <w:bookmarkEnd w:id="2"/>
    </w:p>
    <w:p w14:paraId="4050F06C">
      <w:pPr>
        <w:rPr>
          <w:rFonts w:hint="eastAsia" w:cs="Times New Roman"/>
          <w:highlight w:val="none"/>
          <w:lang w:val="en-US" w:eastAsia="zh-CN"/>
        </w:rPr>
      </w:pPr>
      <w:r>
        <w:rPr>
          <w:rFonts w:hint="eastAsia" w:ascii="Times New Roman" w:hAnsi="Times New Roman" w:eastAsia="宋体" w:cs="Times New Roman"/>
          <w:highlight w:val="none"/>
          <w:lang w:eastAsia="zh-CN"/>
        </w:rPr>
        <w:t>Based on the discussion at the RAN#10</w:t>
      </w:r>
      <w:r>
        <w:rPr>
          <w:rFonts w:hint="eastAsia" w:cs="Times New Roman"/>
          <w:highlight w:val="none"/>
          <w:lang w:val="en-US" w:eastAsia="zh-CN"/>
        </w:rPr>
        <w:t>8</w:t>
      </w:r>
      <w:r>
        <w:rPr>
          <w:rFonts w:hint="eastAsia" w:ascii="Times New Roman" w:hAnsi="Times New Roman" w:eastAsia="宋体" w:cs="Times New Roman"/>
          <w:highlight w:val="none"/>
          <w:lang w:eastAsia="zh-CN"/>
        </w:rPr>
        <w:t xml:space="preserve"> meeting</w:t>
      </w:r>
      <w:r>
        <w:rPr>
          <w:rFonts w:hint="eastAsia" w:ascii="Times New Roman" w:hAnsi="Times New Roman" w:eastAsia="宋体" w:cs="Times New Roman"/>
          <w:highlight w:val="none"/>
          <w:lang w:val="en-US" w:eastAsia="zh-CN"/>
        </w:rPr>
        <w:t xml:space="preserve"> [1]</w:t>
      </w:r>
      <w:r>
        <w:rPr>
          <w:rFonts w:hint="eastAsia" w:ascii="Times New Roman" w:hAnsi="Times New Roman" w:eastAsia="宋体" w:cs="Times New Roman"/>
          <w:highlight w:val="none"/>
          <w:lang w:eastAsia="zh-CN"/>
        </w:rPr>
        <w:t xml:space="preserve">, </w:t>
      </w:r>
      <w:r>
        <w:rPr>
          <w:rFonts w:hint="eastAsia" w:cs="Times New Roman"/>
          <w:highlight w:val="none"/>
          <w:lang w:val="en-US" w:eastAsia="zh-CN"/>
        </w:rPr>
        <w:t xml:space="preserve">the main objectives on enhancing DL CSI acquisition as presented as follows: </w:t>
      </w:r>
    </w:p>
    <w:p w14:paraId="04745A0F">
      <w:pPr>
        <w:rPr>
          <w:rFonts w:hint="default" w:cs="Times New Roman"/>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7DE75A82">
            <w:pPr>
              <w:keepNext w:val="0"/>
              <w:keepLines w:val="0"/>
              <w:widowControl w:val="0"/>
              <w:numPr>
                <w:ilvl w:val="0"/>
                <w:numId w:val="6"/>
              </w:numPr>
              <w:suppressLineNumbers w:val="0"/>
              <w:tabs>
                <w:tab w:val="clear" w:pos="720"/>
              </w:tabs>
              <w:overflowPunct/>
              <w:autoSpaceDE/>
              <w:autoSpaceDN/>
              <w:adjustRightInd/>
              <w:snapToGrid w:val="0"/>
              <w:spacing w:before="0" w:beforeAutospacing="0" w:after="0" w:afterAutospacing="0"/>
              <w:ind w:left="360" w:right="0"/>
              <w:textAlignment w:val="auto"/>
              <w:rPr>
                <w:rFonts w:hint="eastAsia"/>
                <w:highlight w:val="none"/>
              </w:rPr>
            </w:pPr>
            <w:r>
              <w:rPr>
                <w:rFonts w:hint="eastAsia"/>
                <w:highlight w:val="none"/>
              </w:rPr>
              <w:t>On enhancing DL CSI acquisition, targeting FR1, specify the following enhancements:</w:t>
            </w:r>
          </w:p>
          <w:p w14:paraId="322B3634">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highlight w:val="none"/>
              </w:rPr>
            </w:pPr>
            <w:r>
              <w:rPr>
                <w:rFonts w:hint="eastAsia"/>
                <w:szCs w:val="22"/>
                <w:highlight w:val="none"/>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ACF7A4">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color w:val="auto"/>
                <w:highlight w:val="none"/>
              </w:rPr>
            </w:pPr>
            <w:r>
              <w:rPr>
                <w:rFonts w:hint="eastAsia"/>
                <w:color w:val="auto"/>
                <w:highlight w:val="none"/>
              </w:rPr>
              <w:t xml:space="preserve">Reusing the legacy design, limit the scope </w:t>
            </w:r>
            <w:r>
              <w:rPr>
                <w:rFonts w:hint="eastAsia"/>
                <w:i/>
                <w:color w:val="auto"/>
                <w:highlight w:val="none"/>
              </w:rPr>
              <w:t>only</w:t>
            </w:r>
            <w:r>
              <w:rPr>
                <w:rFonts w:hint="eastAsia"/>
                <w:color w:val="auto"/>
                <w:highlight w:val="none"/>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B82259">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eastAsia="宋体"/>
                <w:color w:val="auto"/>
                <w:highlight w:val="none"/>
                <w:lang w:eastAsia="zh-CN"/>
              </w:rPr>
            </w:pPr>
            <w:r>
              <w:rPr>
                <w:rFonts w:hint="eastAsia"/>
                <w:color w:val="auto"/>
                <w:highlight w:val="none"/>
              </w:rPr>
              <w:t>For IDLE mode, UE capability for early triggering and resource/reporting configuration are signaled via MSG3 and System Information (SI), respectively</w:t>
            </w:r>
          </w:p>
          <w:p w14:paraId="4FDE1D36">
            <w:pPr>
              <w:keepNext w:val="0"/>
              <w:keepLines w:val="0"/>
              <w:widowControl w:val="0"/>
              <w:numPr>
                <w:ilvl w:val="0"/>
                <w:numId w:val="0"/>
              </w:numPr>
              <w:suppressLineNumbers w:val="0"/>
              <w:overflowPunct/>
              <w:autoSpaceDE/>
              <w:autoSpaceDN/>
              <w:adjustRightInd/>
              <w:snapToGrid w:val="0"/>
              <w:spacing w:before="0" w:beforeAutospacing="0" w:after="0" w:afterAutospacing="0"/>
              <w:ind w:left="0" w:right="0" w:rightChars="0"/>
              <w:jc w:val="both"/>
              <w:textAlignment w:val="auto"/>
              <w:rPr>
                <w:rFonts w:hint="eastAsia"/>
                <w:color w:val="auto"/>
                <w:highlight w:val="none"/>
              </w:rPr>
            </w:pPr>
          </w:p>
          <w:p w14:paraId="2C56A3D2">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color w:val="auto"/>
                <w:highlight w:val="none"/>
              </w:rPr>
            </w:pPr>
            <w:r>
              <w:rPr>
                <w:rFonts w:hint="eastAsia"/>
                <w:color w:val="auto"/>
                <w:szCs w:val="22"/>
                <w:highlight w:val="none"/>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C280E2C">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highlight w:val="none"/>
                <w:lang w:eastAsia="zh-CN"/>
              </w:rPr>
            </w:pPr>
            <w:r>
              <w:rPr>
                <w:rFonts w:hint="eastAsia"/>
                <w:highlight w:val="none"/>
              </w:rPr>
              <w:t>Density of 1/3 and 1/6 RE/RB/port are intended only for 48 ports</w:t>
            </w:r>
          </w:p>
          <w:p w14:paraId="05833E44">
            <w:pPr>
              <w:keepNext w:val="0"/>
              <w:keepLines w:val="0"/>
              <w:widowControl w:val="0"/>
              <w:suppressLineNumbers w:val="0"/>
              <w:spacing w:before="0" w:beforeAutospacing="0" w:after="0" w:afterAutospacing="0"/>
              <w:ind w:left="0" w:right="0"/>
              <w:rPr>
                <w:rFonts w:hint="eastAsia"/>
                <w:highlight w:val="none"/>
                <w:lang w:eastAsia="zh-CN"/>
              </w:rPr>
            </w:pPr>
          </w:p>
        </w:tc>
      </w:tr>
    </w:tbl>
    <w:p w14:paraId="49CEE0C6">
      <w:pPr>
        <w:rPr>
          <w:highlight w:val="none"/>
          <w:lang w:eastAsia="zh-CN"/>
        </w:rPr>
      </w:pPr>
    </w:p>
    <w:p w14:paraId="5B5CE1BF">
      <w:pPr>
        <w:rPr>
          <w:highlight w:val="none"/>
          <w:lang w:eastAsia="zh-CN"/>
        </w:rPr>
      </w:pPr>
      <w:r>
        <w:rPr>
          <w:highlight w:val="none"/>
          <w:lang w:eastAsia="zh-CN"/>
        </w:rPr>
        <w:t>In this contribution, we provide our views on</w:t>
      </w:r>
      <w:r>
        <w:rPr>
          <w:rFonts w:hint="eastAsia"/>
          <w:highlight w:val="none"/>
          <w:lang w:val="en-US" w:eastAsia="zh-CN"/>
        </w:rPr>
        <w:t xml:space="preserve"> the following two sections: the first one is for e</w:t>
      </w:r>
      <w:r>
        <w:rPr>
          <w:szCs w:val="22"/>
          <w:highlight w:val="none"/>
        </w:rPr>
        <w:t>arly SRS/CSI/CSI-RS triggering for UE transitioning from IDLE/INACTIVE to CONNECTED mode via MSG4 of 4-step RACH, as well as for SCell activation and switching out of SCell dormancy in CONNECTED mode via the legacy signaling mechanisms</w:t>
      </w:r>
    </w:p>
    <w:p w14:paraId="517EF38F">
      <w:pPr>
        <w:rPr>
          <w:highlight w:val="none"/>
          <w:lang w:eastAsia="zh-CN"/>
        </w:rPr>
      </w:pPr>
    </w:p>
    <w:p w14:paraId="0E52A63F">
      <w:pPr>
        <w:pStyle w:val="2"/>
        <w:rPr>
          <w:highlight w:val="none"/>
          <w:lang w:eastAsia="zh-CN"/>
        </w:rPr>
      </w:pPr>
      <w:bookmarkStart w:id="3" w:name="OLE_LINK7"/>
      <w:r>
        <w:rPr>
          <w:rFonts w:hint="eastAsia"/>
          <w:highlight w:val="none"/>
          <w:lang w:val="en-US" w:eastAsia="zh-CN"/>
        </w:rPr>
        <w:t>Discussion</w:t>
      </w:r>
    </w:p>
    <w:p w14:paraId="6C12795F">
      <w:pPr>
        <w:rPr>
          <w:rFonts w:hint="eastAsia"/>
          <w:szCs w:val="22"/>
          <w:highlight w:val="none"/>
          <w:lang w:val="en-US" w:eastAsia="zh-CN"/>
        </w:rPr>
      </w:pPr>
      <w:r>
        <w:rPr>
          <w:rFonts w:hint="eastAsia"/>
          <w:highlight w:val="none"/>
          <w:lang w:eastAsia="zh-CN"/>
        </w:rPr>
        <w:t xml:space="preserve">In this </w:t>
      </w:r>
      <w:r>
        <w:rPr>
          <w:rFonts w:hint="eastAsia"/>
          <w:highlight w:val="none"/>
          <w:lang w:val="en-US" w:eastAsia="zh-CN"/>
        </w:rPr>
        <w:t>section</w:t>
      </w:r>
      <w:r>
        <w:rPr>
          <w:rFonts w:hint="eastAsia"/>
          <w:highlight w:val="none"/>
          <w:lang w:eastAsia="zh-CN"/>
        </w:rPr>
        <w:t>, our views are provided</w:t>
      </w:r>
      <w:r>
        <w:rPr>
          <w:rFonts w:hint="eastAsia"/>
          <w:highlight w:val="none"/>
          <w:lang w:val="en-US" w:eastAsia="zh-CN"/>
        </w:rPr>
        <w:t xml:space="preserve"> from the following four aspects：early </w:t>
      </w:r>
      <w:r>
        <w:rPr>
          <w:szCs w:val="22"/>
          <w:highlight w:val="none"/>
        </w:rPr>
        <w:t>SRS/CSI/CSI-RS triggering for UE transitioning from IDLE/INACTIVE</w:t>
      </w:r>
      <w:r>
        <w:rPr>
          <w:rFonts w:hint="eastAsia"/>
          <w:szCs w:val="22"/>
          <w:highlight w:val="none"/>
          <w:lang w:val="en-US" w:eastAsia="zh-CN"/>
        </w:rPr>
        <w:t xml:space="preserve"> to </w:t>
      </w:r>
      <w:r>
        <w:rPr>
          <w:szCs w:val="22"/>
          <w:highlight w:val="none"/>
        </w:rPr>
        <w:t>CONNECTED</w:t>
      </w:r>
      <w:r>
        <w:rPr>
          <w:rFonts w:hint="eastAsia"/>
          <w:szCs w:val="22"/>
          <w:highlight w:val="none"/>
          <w:lang w:val="en-US" w:eastAsia="zh-CN"/>
        </w:rPr>
        <w:t xml:space="preserve">, </w:t>
      </w:r>
      <w:r>
        <w:rPr>
          <w:szCs w:val="22"/>
          <w:highlight w:val="none"/>
        </w:rPr>
        <w:t>as well as for SCell activation and switching out of SCell dormancy in CONNECTED mode via the legacy signaling mechanisms</w:t>
      </w:r>
      <w:r>
        <w:rPr>
          <w:rFonts w:hint="eastAsia"/>
          <w:szCs w:val="22"/>
          <w:highlight w:val="none"/>
          <w:lang w:val="en-US" w:eastAsia="zh-CN"/>
        </w:rPr>
        <w:t xml:space="preserve">, and frequency domain density sparsity design for CSI-RS with larger antenna ports. </w:t>
      </w:r>
    </w:p>
    <w:p w14:paraId="582448FD">
      <w:pPr>
        <w:rPr>
          <w:rFonts w:hint="default"/>
          <w:szCs w:val="22"/>
          <w:highlight w:val="none"/>
          <w:lang w:val="en-US" w:eastAsia="zh-CN"/>
        </w:rPr>
      </w:pPr>
    </w:p>
    <w:p w14:paraId="56DF4340">
      <w:pPr>
        <w:pStyle w:val="3"/>
        <w:rPr>
          <w:rFonts w:hint="default"/>
          <w:highlight w:val="none"/>
          <w:lang w:val="en-US" w:eastAsia="zh-CN"/>
        </w:rPr>
      </w:pPr>
      <w:r>
        <w:rPr>
          <w:szCs w:val="22"/>
          <w:highlight w:val="none"/>
        </w:rPr>
        <w:t>Early SRS/CSI/CSI-RS triggering</w:t>
      </w:r>
      <w:r>
        <w:rPr>
          <w:rFonts w:hint="eastAsia"/>
          <w:szCs w:val="22"/>
          <w:highlight w:val="none"/>
          <w:lang w:val="en-US" w:eastAsia="zh-CN"/>
        </w:rPr>
        <w:t xml:space="preserve"> for UE state </w:t>
      </w:r>
      <w:r>
        <w:rPr>
          <w:szCs w:val="22"/>
          <w:highlight w:val="none"/>
        </w:rPr>
        <w:t>transition</w:t>
      </w:r>
      <w:r>
        <w:rPr>
          <w:rFonts w:hint="eastAsia"/>
          <w:szCs w:val="22"/>
          <w:highlight w:val="none"/>
          <w:lang w:val="en-US" w:eastAsia="zh-CN"/>
        </w:rPr>
        <w:t>s</w:t>
      </w:r>
    </w:p>
    <w:p w14:paraId="265BC212">
      <w:pPr>
        <w:rPr>
          <w:rFonts w:hint="default"/>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0B1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E89025F">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eastAsia="宋体"/>
                <w:b/>
                <w:szCs w:val="20"/>
                <w:highlight w:val="green"/>
              </w:rPr>
            </w:pPr>
            <w:r>
              <w:rPr>
                <w:rFonts w:hint="eastAsia" w:ascii="Times New Roman" w:hAnsi="Times New Roman" w:eastAsia="宋体"/>
                <w:b/>
                <w:szCs w:val="20"/>
                <w:highlight w:val="green"/>
              </w:rPr>
              <w:t>Agreement:</w:t>
            </w:r>
          </w:p>
          <w:p w14:paraId="7B569122">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eastAsia="宋体"/>
                <w:bCs/>
                <w:szCs w:val="20"/>
              </w:rPr>
              <w:t>For UE transition from IDLE/INACTIVE to CONNECTED mode, support the followings</w:t>
            </w:r>
            <w:r>
              <w:rPr>
                <w:rFonts w:hint="eastAsia" w:cs="Times"/>
                <w:szCs w:val="20"/>
              </w:rPr>
              <w:t xml:space="preserve"> for aperiodic CSI reporting triggered by MSG4</w:t>
            </w:r>
            <w:r>
              <w:rPr>
                <w:rFonts w:hint="eastAsia" w:ascii="Times New Roman" w:hAnsi="Times New Roman" w:eastAsia="宋体"/>
                <w:bCs/>
                <w:szCs w:val="20"/>
              </w:rPr>
              <w:t>:</w:t>
            </w:r>
          </w:p>
          <w:p w14:paraId="55796617">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For PMI-based reporting, support the re</w:t>
            </w:r>
            <w:r>
              <w:rPr>
                <w:rFonts w:hint="eastAsia" w:eastAsia="PMingLiU" w:cs="Times"/>
                <w:color w:val="000000" w:themeColor="text1"/>
                <w:szCs w:val="20"/>
                <w:lang w:eastAsia="zh-TW"/>
                <w14:textFill>
                  <w14:solidFill>
                    <w14:schemeClr w14:val="tx1"/>
                  </w14:solidFill>
                </w14:textFill>
              </w:rPr>
              <w:t xml:space="preserve">port </w:t>
            </w:r>
            <w:r>
              <w:rPr>
                <w:rFonts w:hint="eastAsia" w:cs="Times"/>
                <w:szCs w:val="20"/>
              </w:rPr>
              <w:t xml:space="preserve">quantity </w:t>
            </w:r>
            <w:r>
              <w:rPr>
                <w:rFonts w:hint="eastAsia" w:cs="Times"/>
                <w:color w:val="000000" w:themeColor="text1"/>
                <w:szCs w:val="20"/>
                <w14:textFill>
                  <w14:solidFill>
                    <w14:schemeClr w14:val="tx1"/>
                  </w14:solidFill>
                </w14:textFill>
              </w:rPr>
              <w:t>‘CRI-RI-PMI-CQI’</w:t>
            </w:r>
          </w:p>
          <w:p w14:paraId="362B206C">
            <w:pPr>
              <w:keepNext w:val="0"/>
              <w:keepLines w:val="0"/>
              <w:widowControl w:val="0"/>
              <w:numPr>
                <w:ilvl w:val="2"/>
                <w:numId w:val="8"/>
              </w:numPr>
              <w:suppressLineNumbers w:val="0"/>
              <w:spacing w:before="0" w:beforeAutospacing="0" w:afterAutospacing="0" w:line="276" w:lineRule="auto"/>
              <w:ind w:left="1242" w:leftChars="0" w:right="0" w:hanging="142"/>
              <w:contextualSpacing/>
              <w:jc w:val="both"/>
              <w:rPr>
                <w:rFonts w:hint="eastAsia" w:cs="Times"/>
                <w:color w:val="auto"/>
                <w:szCs w:val="20"/>
              </w:rPr>
            </w:pPr>
            <w:r>
              <w:rPr>
                <w:rFonts w:hint="eastAsia" w:cs="Times"/>
                <w:color w:val="auto"/>
                <w:szCs w:val="20"/>
              </w:rPr>
              <w:t>FFS: ‘CRI-RI-LI-PMI-CQI’</w:t>
            </w:r>
          </w:p>
          <w:p w14:paraId="0A10C4B4">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highlight w:val="none"/>
                <w:lang w:eastAsia="zh-CN"/>
              </w:rPr>
            </w:pPr>
            <w:r>
              <w:rPr>
                <w:rFonts w:hint="eastAsia" w:eastAsia="PMingLiU" w:cs="Times"/>
                <w:color w:val="000000" w:themeColor="text1"/>
                <w:szCs w:val="20"/>
                <w:lang w:eastAsia="zh-TW"/>
                <w14:textFill>
                  <w14:solidFill>
                    <w14:schemeClr w14:val="tx1"/>
                  </w14:solidFill>
                </w14:textFill>
              </w:rPr>
              <w:t>For PMI-free reporting, support the report quantity ‘</w:t>
            </w:r>
            <w:r>
              <w:rPr>
                <w:rFonts w:hint="eastAsia" w:cs="Times"/>
                <w:color w:val="000000" w:themeColor="text1"/>
                <w:szCs w:val="20"/>
                <w14:textFill>
                  <w14:solidFill>
                    <w14:schemeClr w14:val="tx1"/>
                  </w14:solidFill>
                </w14:textFill>
              </w:rPr>
              <w:t>CRI-RI-CQI</w:t>
            </w:r>
            <w:r>
              <w:rPr>
                <w:rFonts w:hint="eastAsia" w:eastAsia="PMingLiU" w:cs="Times"/>
                <w:color w:val="000000" w:themeColor="text1"/>
                <w:szCs w:val="20"/>
                <w:lang w:eastAsia="zh-TW"/>
                <w14:textFill>
                  <w14:solidFill>
                    <w14:schemeClr w14:val="tx1"/>
                  </w14:solidFill>
                </w14:textFill>
              </w:rPr>
              <w:t>’</w:t>
            </w:r>
          </w:p>
        </w:tc>
      </w:tr>
    </w:tbl>
    <w:p w14:paraId="5FD27D88">
      <w:pPr>
        <w:rPr>
          <w:rFonts w:hint="eastAsia"/>
          <w:color w:val="0000FF"/>
          <w:szCs w:val="22"/>
          <w:highlight w:val="none"/>
          <w:lang w:val="en-US" w:eastAsia="zh-CN"/>
        </w:rPr>
      </w:pPr>
    </w:p>
    <w:p w14:paraId="37746F2A">
      <w:pPr>
        <w:rPr>
          <w:rFonts w:hint="eastAsia" w:cs="Times New Roman"/>
          <w:b w:val="0"/>
          <w:bCs w:val="0"/>
          <w:color w:val="auto"/>
          <w:sz w:val="22"/>
          <w:szCs w:val="22"/>
          <w:highlight w:val="none"/>
          <w:lang w:val="en-US" w:eastAsia="zh-CN" w:bidi="ar-SA"/>
        </w:rPr>
      </w:pPr>
      <w:r>
        <w:rPr>
          <w:rFonts w:hint="eastAsia"/>
          <w:color w:val="auto"/>
          <w:szCs w:val="22"/>
          <w:highlight w:val="none"/>
          <w:lang w:val="en-US" w:eastAsia="zh-CN"/>
        </w:rPr>
        <w:t xml:space="preserve">In the last meeting, it was agreed to support PMI-based reporting with wideband PMI based on the Rel-15 Type-I SP codebook and wideband CQI. The remaining question is which report quantity can be configured. </w:t>
      </w:r>
      <w:r>
        <w:rPr>
          <w:rFonts w:hint="default"/>
          <w:color w:val="auto"/>
          <w:szCs w:val="22"/>
          <w:highlight w:val="none"/>
          <w:lang w:val="en-US" w:eastAsia="zh-CN"/>
        </w:rPr>
        <w:t xml:space="preserve">From our understanding, </w:t>
      </w:r>
      <w:r>
        <w:rPr>
          <w:rFonts w:hint="eastAsia" w:ascii="Times New Roman" w:hAnsi="Times New Roman" w:eastAsia="宋体" w:cs="Times New Roman"/>
          <w:b w:val="0"/>
          <w:bCs w:val="0"/>
          <w:color w:val="auto"/>
          <w:sz w:val="22"/>
          <w:szCs w:val="22"/>
          <w:highlight w:val="none"/>
          <w:lang w:val="en-US" w:eastAsia="zh-CN" w:bidi="ar-SA"/>
        </w:rPr>
        <w:t>the re</w:t>
      </w:r>
      <w:r>
        <w:rPr>
          <w:rFonts w:hint="eastAsia" w:ascii="Times New Roman" w:hAnsi="Times New Roman" w:eastAsia="宋体" w:cs="Times New Roman"/>
          <w:b w:val="0"/>
          <w:bCs w:val="0"/>
          <w:color w:val="auto"/>
          <w:sz w:val="22"/>
          <w:szCs w:val="22"/>
          <w:highlight w:val="none"/>
          <w:lang w:val="en-US" w:eastAsia="zh-TW" w:bidi="ar-SA"/>
        </w:rPr>
        <w:t xml:space="preserve">port </w:t>
      </w:r>
      <w:r>
        <w:rPr>
          <w:rFonts w:hint="eastAsia" w:ascii="Times New Roman" w:hAnsi="Times New Roman" w:eastAsia="宋体" w:cs="Times New Roman"/>
          <w:b w:val="0"/>
          <w:bCs w:val="0"/>
          <w:color w:val="auto"/>
          <w:sz w:val="22"/>
          <w:szCs w:val="22"/>
          <w:highlight w:val="none"/>
          <w:lang w:val="en-US" w:eastAsia="zh-CN" w:bidi="ar-SA"/>
        </w:rPr>
        <w:t>quantity</w:t>
      </w:r>
      <w:r>
        <w:rPr>
          <w:rFonts w:hint="eastAsia" w:cs="Times New Roman"/>
          <w:b w:val="0"/>
          <w:bCs w:val="0"/>
          <w:color w:val="auto"/>
          <w:sz w:val="22"/>
          <w:szCs w:val="22"/>
          <w:highlight w:val="none"/>
          <w:lang w:val="en-US" w:eastAsia="zh-CN" w:bidi="ar-SA"/>
        </w:rPr>
        <w:t xml:space="preserve"> </w:t>
      </w:r>
      <w:r>
        <w:rPr>
          <w:rFonts w:hint="eastAsia" w:eastAsia="PMingLiU" w:cs="Times"/>
          <w:color w:val="000000" w:themeColor="text1"/>
          <w:szCs w:val="20"/>
          <w:lang w:eastAsia="zh-TW"/>
          <w14:textFill>
            <w14:solidFill>
              <w14:schemeClr w14:val="tx1"/>
            </w14:solidFill>
          </w14:textFill>
        </w:rPr>
        <w:t>‘</w:t>
      </w:r>
      <w:r>
        <w:rPr>
          <w:rFonts w:hint="eastAsia" w:ascii="Times New Roman" w:hAnsi="Times New Roman" w:eastAsia="宋体" w:cs="Times New Roman"/>
          <w:b w:val="0"/>
          <w:bCs w:val="0"/>
          <w:color w:val="auto"/>
          <w:sz w:val="22"/>
          <w:szCs w:val="22"/>
          <w:highlight w:val="none"/>
          <w:lang w:val="en-US" w:eastAsia="zh-CN" w:bidi="ar-SA"/>
        </w:rPr>
        <w:t>CRI-RI</w:t>
      </w:r>
      <w:r>
        <w:rPr>
          <w:rFonts w:hint="eastAsia" w:cs="Times New Roman"/>
          <w:b w:val="0"/>
          <w:bCs w:val="0"/>
          <w:color w:val="auto"/>
          <w:sz w:val="22"/>
          <w:szCs w:val="22"/>
          <w:highlight w:val="none"/>
          <w:lang w:val="en-US" w:eastAsia="zh-CN" w:bidi="ar-SA"/>
        </w:rPr>
        <w:t>-LI</w:t>
      </w:r>
      <w:r>
        <w:rPr>
          <w:rFonts w:hint="eastAsia" w:ascii="Times New Roman" w:hAnsi="Times New Roman" w:eastAsia="宋体" w:cs="Times New Roman"/>
          <w:b w:val="0"/>
          <w:bCs w:val="0"/>
          <w:color w:val="auto"/>
          <w:sz w:val="22"/>
          <w:szCs w:val="22"/>
          <w:highlight w:val="none"/>
          <w:lang w:val="en-US" w:eastAsia="zh-CN" w:bidi="ar-SA"/>
        </w:rPr>
        <w:t>-PMI-CQI</w:t>
      </w:r>
      <w:r>
        <w:rPr>
          <w:rFonts w:hint="eastAsia" w:eastAsia="PMingLiU" w:cs="Times"/>
          <w:color w:val="000000" w:themeColor="text1"/>
          <w:szCs w:val="20"/>
          <w:lang w:eastAsia="zh-TW"/>
          <w14:textFill>
            <w14:solidFill>
              <w14:schemeClr w14:val="tx1"/>
            </w14:solidFill>
          </w14:textFill>
        </w:rPr>
        <w:t>‘</w:t>
      </w:r>
      <w:r>
        <w:rPr>
          <w:rFonts w:hint="eastAsia" w:eastAsia="宋体" w:cs="Times"/>
          <w:color w:val="000000" w:themeColor="text1"/>
          <w:szCs w:val="20"/>
          <w:lang w:val="en-US" w:eastAsia="zh-CN"/>
          <w14:textFill>
            <w14:solidFill>
              <w14:schemeClr w14:val="tx1"/>
            </w14:solidFill>
          </w14:textFill>
        </w:rPr>
        <w:t xml:space="preserve"> </w:t>
      </w:r>
      <w:r>
        <w:rPr>
          <w:rFonts w:hint="eastAsia" w:cs="Times New Roman"/>
          <w:b w:val="0"/>
          <w:bCs w:val="0"/>
          <w:color w:val="auto"/>
          <w:sz w:val="22"/>
          <w:szCs w:val="22"/>
          <w:highlight w:val="none"/>
          <w:lang w:val="en-US" w:eastAsia="zh-CN" w:bidi="ar-SA"/>
        </w:rPr>
        <w:t xml:space="preserve">should be supported. This is because the reporting quantity </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LI</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 xml:space="preserve"> is used to indicate the layer with the best signal quality. </w:t>
      </w:r>
      <w:r>
        <w:rPr>
          <w:rFonts w:hint="eastAsia" w:cs="Times New Roman"/>
          <w:b w:val="0"/>
          <w:bCs w:val="0"/>
          <w:color w:val="auto"/>
          <w:sz w:val="22"/>
          <w:szCs w:val="22"/>
          <w:highlight w:val="none"/>
          <w:lang w:val="en-US" w:eastAsia="zh-CN" w:bidi="ar-SA"/>
        </w:rPr>
        <w:t>Its primary and most direct effect is to guide PTRS transmission, which is typically effective in scenarios with higher MCS levels.</w:t>
      </w:r>
    </w:p>
    <w:p w14:paraId="0D4CD569">
      <w:pPr>
        <w:rPr>
          <w:rFonts w:hint="eastAsia" w:cs="Times New Roman"/>
          <w:b w:val="0"/>
          <w:bCs w:val="0"/>
          <w:color w:val="auto"/>
          <w:sz w:val="22"/>
          <w:szCs w:val="22"/>
          <w:highlight w:val="none"/>
          <w:lang w:val="en-US" w:eastAsia="zh-CN" w:bidi="ar-SA"/>
        </w:rPr>
      </w:pPr>
      <w:r>
        <w:rPr>
          <w:rFonts w:hint="eastAsia" w:cs="Times New Roman"/>
          <w:b w:val="0"/>
          <w:bCs w:val="0"/>
          <w:color w:val="auto"/>
          <w:sz w:val="22"/>
          <w:szCs w:val="22"/>
          <w:highlight w:val="none"/>
          <w:lang w:val="en-US" w:eastAsia="zh-CN" w:bidi="ar-SA"/>
        </w:rPr>
        <w:t xml:space="preserve">In this WID, the main objective of triggering early CSI reporting </w:t>
      </w:r>
      <w:r>
        <w:rPr>
          <w:rFonts w:hint="eastAsia" w:cs="Times New Roman"/>
          <w:b w:val="0"/>
          <w:bCs w:val="0"/>
          <w:color w:val="auto"/>
          <w:sz w:val="22"/>
          <w:szCs w:val="22"/>
          <w:highlight w:val="none"/>
          <w:lang w:val="en-US" w:eastAsia="zh-CN" w:bidi="ar-SA"/>
        </w:rPr>
        <w:t xml:space="preserve">is to transmit data with higher MCS levels after the initial access. Therefore, based on the above reasoning, we believe that the reporting quantity </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CRI-RI-LI-PMI-CQI</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 xml:space="preserve"> should be supported. </w:t>
      </w:r>
    </w:p>
    <w:p w14:paraId="2CFF56BC">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1386D080">
      <w:pPr>
        <w:rPr>
          <w:rFonts w:hint="default" w:cs="Times New Roman"/>
          <w:b w:val="0"/>
          <w:bCs w:val="0"/>
          <w:color w:val="0000FF"/>
          <w:sz w:val="22"/>
          <w:szCs w:val="22"/>
          <w:highlight w:val="none"/>
          <w:lang w:val="en-US" w:eastAsia="zh-CN" w:bidi="ar-SA"/>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00F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138C101">
            <w:pPr>
              <w:keepNext w:val="0"/>
              <w:keepLines w:val="0"/>
              <w:widowControl w:val="0"/>
              <w:suppressLineNumbers w:val="0"/>
              <w:snapToGrid w:val="0"/>
              <w:spacing w:before="120" w:beforeLines="50" w:beforeAutospacing="0" w:afterAutospacing="0" w:line="276" w:lineRule="auto"/>
              <w:ind w:left="0" w:right="0"/>
              <w:jc w:val="both"/>
              <w:rPr>
                <w:rFonts w:hint="eastAsia" w:ascii="Times New Roman" w:hAnsi="Times New Roman" w:eastAsia="宋体"/>
                <w:b/>
                <w:szCs w:val="20"/>
                <w:highlight w:val="green"/>
              </w:rPr>
            </w:pPr>
            <w:r>
              <w:rPr>
                <w:rFonts w:hint="eastAsia" w:ascii="Times New Roman" w:hAnsi="Times New Roman" w:eastAsia="宋体"/>
                <w:b/>
                <w:szCs w:val="20"/>
                <w:highlight w:val="green"/>
              </w:rPr>
              <w:t>Agreement:</w:t>
            </w:r>
          </w:p>
          <w:p w14:paraId="4273E38F">
            <w:pPr>
              <w:keepNext w:val="0"/>
              <w:keepLines w:val="0"/>
              <w:widowControl w:val="0"/>
              <w:suppressLineNumbers w:val="0"/>
              <w:spacing w:before="0" w:beforeAutospacing="0" w:afterAutospacing="0" w:line="276" w:lineRule="auto"/>
              <w:ind w:left="0" w:right="0"/>
              <w:jc w:val="both"/>
              <w:rPr>
                <w:rFonts w:hint="eastAsia" w:cs="Times"/>
                <w:szCs w:val="20"/>
              </w:rPr>
            </w:pPr>
            <w:r>
              <w:rPr>
                <w:rFonts w:hint="eastAsia" w:cs="Times"/>
                <w:szCs w:val="20"/>
              </w:rPr>
              <w:t>For early TRS reception when UE transition from IDLE/INACTIVE to CONNECTED mode, down-select one from the followings in RAN1#123 meeting:</w:t>
            </w:r>
          </w:p>
          <w:p w14:paraId="490F84EB">
            <w:pPr>
              <w:pStyle w:val="45"/>
              <w:keepNext w:val="0"/>
              <w:keepLines w:val="0"/>
              <w:widowControl w:val="0"/>
              <w:numPr>
                <w:ilvl w:val="0"/>
                <w:numId w:val="10"/>
              </w:numPr>
              <w:suppressLineNumbers w:val="0"/>
              <w:spacing w:before="0" w:beforeAutospacing="0" w:afterAutospacing="0" w:line="276" w:lineRule="auto"/>
              <w:ind w:leftChars="0" w:right="0" w:hanging="158"/>
              <w:contextualSpacing/>
              <w:jc w:val="both"/>
              <w:rPr>
                <w:rFonts w:hint="eastAsia" w:ascii="Times New Roman" w:hAnsi="Times New Roman"/>
                <w:szCs w:val="20"/>
              </w:rPr>
            </w:pPr>
            <w:r>
              <w:rPr>
                <w:rFonts w:hint="eastAsia" w:ascii="Times New Roman" w:hAnsi="Times New Roman"/>
                <w:szCs w:val="20"/>
              </w:rPr>
              <w:t>Alt-1: Support aperiodic TRS triggered by MSG4 only</w:t>
            </w:r>
          </w:p>
          <w:p w14:paraId="11099118">
            <w:pPr>
              <w:pStyle w:val="45"/>
              <w:keepNext w:val="0"/>
              <w:keepLines w:val="0"/>
              <w:widowControl w:val="0"/>
              <w:numPr>
                <w:ilvl w:val="0"/>
                <w:numId w:val="10"/>
              </w:numPr>
              <w:suppressLineNumbers w:val="0"/>
              <w:spacing w:before="0" w:beforeAutospacing="0" w:afterAutospacing="0" w:line="276" w:lineRule="auto"/>
              <w:ind w:leftChars="0" w:right="0" w:hanging="158"/>
              <w:contextualSpacing/>
              <w:jc w:val="both"/>
              <w:rPr>
                <w:rFonts w:hint="eastAsia" w:ascii="Times New Roman" w:hAnsi="Times New Roman"/>
                <w:szCs w:val="20"/>
              </w:rPr>
            </w:pPr>
            <w:r>
              <w:rPr>
                <w:rFonts w:hint="eastAsia" w:ascii="Times New Roman" w:hAnsi="Times New Roman"/>
                <w:szCs w:val="20"/>
              </w:rPr>
              <w:t xml:space="preserve">Alt-2: Support periodic TRS </w:t>
            </w:r>
            <w:r>
              <w:rPr>
                <w:rFonts w:hint="eastAsia" w:ascii="Times New Roman" w:hAnsi="Times New Roman"/>
                <w:bCs/>
                <w:szCs w:val="20"/>
              </w:rPr>
              <w:t xml:space="preserve">triggered by MSG4 and </w:t>
            </w:r>
            <w:r>
              <w:rPr>
                <w:rFonts w:hint="eastAsia" w:ascii="Times New Roman" w:hAnsi="Times New Roman"/>
                <w:szCs w:val="20"/>
              </w:rPr>
              <w:t>aperiodic TRS triggered by MSG4</w:t>
            </w:r>
          </w:p>
          <w:p w14:paraId="1BC66B7C">
            <w:pPr>
              <w:pStyle w:val="45"/>
              <w:keepNext w:val="0"/>
              <w:keepLines w:val="0"/>
              <w:widowControl w:val="0"/>
              <w:numPr>
                <w:ilvl w:val="0"/>
                <w:numId w:val="10"/>
              </w:numPr>
              <w:suppressLineNumbers w:val="0"/>
              <w:spacing w:before="0" w:beforeAutospacing="0" w:afterAutospacing="0" w:line="276" w:lineRule="auto"/>
              <w:ind w:leftChars="0" w:right="0" w:hanging="158"/>
              <w:contextualSpacing/>
              <w:jc w:val="both"/>
              <w:rPr>
                <w:rFonts w:hint="eastAsia"/>
                <w:highlight w:val="none"/>
                <w:lang w:eastAsia="zh-CN"/>
              </w:rPr>
            </w:pPr>
            <w:r>
              <w:rPr>
                <w:rFonts w:hint="eastAsia" w:ascii="Times New Roman" w:hAnsi="Times New Roman"/>
                <w:szCs w:val="20"/>
              </w:rPr>
              <w:t xml:space="preserve">Alt-3: Support periodic TRS </w:t>
            </w:r>
            <w:r>
              <w:rPr>
                <w:rFonts w:hint="eastAsia" w:ascii="Times New Roman" w:hAnsi="Times New Roman"/>
                <w:bCs/>
                <w:szCs w:val="20"/>
              </w:rPr>
              <w:t>triggered by MSG4 only</w:t>
            </w:r>
          </w:p>
        </w:tc>
      </w:tr>
    </w:tbl>
    <w:p w14:paraId="67B881C4">
      <w:pPr>
        <w:pStyle w:val="34"/>
        <w:numPr>
          <w:ilvl w:val="0"/>
          <w:numId w:val="0"/>
        </w:numPr>
        <w:tabs>
          <w:tab w:val="left" w:pos="1701"/>
        </w:tabs>
        <w:autoSpaceDE w:val="0"/>
        <w:autoSpaceDN w:val="0"/>
        <w:adjustRightInd w:val="0"/>
        <w:snapToGrid w:val="0"/>
        <w:spacing w:before="240" w:after="240" w:line="240" w:lineRule="auto"/>
        <w:jc w:val="both"/>
        <w:rPr>
          <w:rFonts w:hint="default"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 xml:space="preserve">Based on the meeting discussion, three alternatives are proposed for early TRS reception </w:t>
      </w:r>
      <w:r>
        <w:rPr>
          <w:rFonts w:hint="eastAsia" w:cs="Times New Roman"/>
          <w:b w:val="0"/>
          <w:bCs/>
          <w:sz w:val="22"/>
          <w:szCs w:val="20"/>
          <w:highlight w:val="none"/>
          <w:lang w:val="en-US" w:eastAsia="zh-CN" w:bidi="ar-SA"/>
        </w:rPr>
        <w:t xml:space="preserve">when the UE transition from IDLE/INACTIVE to CONNECTED mode. However, in our opinion, the periodic TRS is unnecessary, as TRS is only used for channel tricking during the transition from IDLE/INACTIVE to CONNECTED mode. Furthermore, according to the legacy mechanism, periodic TRS does not need to be triggered. Therefore, we suggest supporting aperiodic TRS triggered by MSG4 only. </w:t>
      </w:r>
    </w:p>
    <w:p w14:paraId="24733A5B">
      <w:pPr>
        <w:pStyle w:val="34"/>
        <w:numPr>
          <w:ilvl w:val="0"/>
          <w:numId w:val="9"/>
        </w:numPr>
        <w:tabs>
          <w:tab w:val="left" w:pos="1701"/>
        </w:tabs>
        <w:spacing w:before="240" w:after="240" w:line="240" w:lineRule="auto"/>
        <w:ind w:left="1134" w:hanging="1134"/>
        <w:rPr>
          <w:rFonts w:hint="eastAsia" w:hAnsi="Cambria Math"/>
          <w:b/>
          <w:bCs/>
          <w:i/>
          <w:iCs/>
          <w:sz w:val="22"/>
          <w:szCs w:val="22"/>
          <w:highlight w:val="none"/>
          <w:lang w:val="en-US" w:eastAsia="zh-CN"/>
        </w:rPr>
      </w:pPr>
      <w:r>
        <w:rPr>
          <w:rFonts w:hint="eastAsia"/>
          <w:i/>
          <w:iCs/>
          <w:sz w:val="22"/>
          <w:szCs w:val="22"/>
          <w:highlight w:val="none"/>
          <w:lang w:val="en-US" w:eastAsia="zh-CN"/>
        </w:rPr>
        <w:t>: For early TRS reception, support aperiodic TRS triggered by MSG4 only.</w:t>
      </w:r>
    </w:p>
    <w:p w14:paraId="1AE87D80">
      <w:pPr>
        <w:pStyle w:val="34"/>
        <w:numPr>
          <w:ilvl w:val="0"/>
          <w:numId w:val="0"/>
        </w:numPr>
        <w:tabs>
          <w:tab w:val="left" w:pos="1701"/>
        </w:tabs>
        <w:autoSpaceDE w:val="0"/>
        <w:autoSpaceDN w:val="0"/>
        <w:adjustRightInd w:val="0"/>
        <w:snapToGrid w:val="0"/>
        <w:spacing w:before="240" w:after="240" w:line="240" w:lineRule="auto"/>
        <w:jc w:val="both"/>
        <w:rPr>
          <w:rFonts w:hint="eastAsia" w:hAnsi="Cambria Math"/>
          <w:b/>
          <w:bCs/>
          <w:i/>
          <w:iCs/>
          <w:sz w:val="22"/>
          <w:szCs w:val="22"/>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715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141585E">
            <w:pPr>
              <w:keepNext w:val="0"/>
              <w:keepLines w:val="0"/>
              <w:widowControl w:val="0"/>
              <w:suppressLineNumbers w:val="0"/>
              <w:snapToGrid w:val="0"/>
              <w:spacing w:before="120" w:beforeLines="50" w:beforeAutospacing="0" w:afterAutospacing="0" w:line="276" w:lineRule="auto"/>
              <w:ind w:left="0" w:right="0"/>
              <w:jc w:val="both"/>
              <w:rPr>
                <w:rFonts w:hint="eastAsia" w:ascii="Times New Roman" w:hAnsi="Times New Roman" w:eastAsia="宋体"/>
                <w:b/>
                <w:szCs w:val="20"/>
                <w:highlight w:val="green"/>
              </w:rPr>
            </w:pPr>
            <w:r>
              <w:rPr>
                <w:rFonts w:hint="eastAsia" w:ascii="Times New Roman" w:hAnsi="Times New Roman" w:eastAsia="宋体"/>
                <w:b/>
                <w:szCs w:val="20"/>
                <w:highlight w:val="green"/>
              </w:rPr>
              <w:t>Agreement</w:t>
            </w:r>
          </w:p>
          <w:p w14:paraId="5EE0206E">
            <w:pPr>
              <w:keepNext w:val="0"/>
              <w:keepLines w:val="0"/>
              <w:widowControl w:val="0"/>
              <w:suppressLineNumbers w:val="0"/>
              <w:spacing w:before="0" w:beforeAutospacing="0" w:afterAutospacing="0" w:line="276" w:lineRule="auto"/>
              <w:ind w:left="0" w:right="0"/>
              <w:jc w:val="both"/>
              <w:rPr>
                <w:rFonts w:hint="eastAsia" w:ascii="Times New Roman" w:hAnsi="Times New Roman" w:eastAsia="宋体"/>
                <w:bCs/>
                <w:szCs w:val="20"/>
              </w:rPr>
            </w:pPr>
            <w:r>
              <w:rPr>
                <w:rFonts w:hint="eastAsia" w:ascii="Times New Roman" w:hAnsi="Times New Roman"/>
                <w:szCs w:val="20"/>
              </w:rPr>
              <w:t>For</w:t>
            </w:r>
            <w:r>
              <w:rPr>
                <w:rFonts w:hint="eastAsia" w:ascii="Times New Roman" w:hAnsi="Times New Roman" w:eastAsia="宋体"/>
                <w:bCs/>
                <w:szCs w:val="20"/>
              </w:rPr>
              <w:t xml:space="preserve"> early triggering of SRS-AS when UE transition from IDLE/INACTIVE to CONNECTED mode, support Option-2 </w:t>
            </w:r>
            <w:r>
              <w:rPr>
                <w:rFonts w:hint="eastAsia" w:ascii="Times New Roman" w:hAnsi="Times New Roman"/>
                <w:bCs/>
                <w:szCs w:val="20"/>
              </w:rPr>
              <w:t>as follows</w:t>
            </w:r>
            <w:r>
              <w:rPr>
                <w:rFonts w:hint="eastAsia" w:ascii="Times New Roman" w:hAnsi="Times New Roman" w:eastAsia="宋体"/>
                <w:bCs/>
                <w:szCs w:val="20"/>
              </w:rPr>
              <w:t>:</w:t>
            </w:r>
          </w:p>
          <w:p w14:paraId="3EEC9DF3">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ascii="Times New Roman" w:hAnsi="Times New Roman"/>
                <w:szCs w:val="20"/>
              </w:rPr>
            </w:pPr>
            <w:r>
              <w:rPr>
                <w:rFonts w:hint="eastAsia" w:ascii="Times New Roman" w:hAnsi="Times New Roman"/>
                <w:szCs w:val="20"/>
              </w:rPr>
              <w:t>In Step-1, SIBx provides one or multiple SRS configurations based on one or multiple ‘xTyR’ UE capability assumptions.</w:t>
            </w:r>
          </w:p>
          <w:p w14:paraId="36CD9D40">
            <w:pPr>
              <w:keepNext w:val="0"/>
              <w:keepLines w:val="0"/>
              <w:widowControl w:val="0"/>
              <w:numPr>
                <w:ilvl w:val="0"/>
                <w:numId w:val="0"/>
              </w:numPr>
              <w:suppressLineNumbers w:val="0"/>
              <w:spacing w:before="0" w:beforeAutospacing="0" w:afterAutospacing="0" w:line="276" w:lineRule="auto"/>
              <w:ind w:left="680" w:leftChars="0" w:right="0"/>
              <w:contextualSpacing/>
              <w:jc w:val="both"/>
              <w:rPr>
                <w:rFonts w:hint="eastAsia" w:ascii="Times New Roman" w:hAnsi="Times New Roman"/>
                <w:strike/>
                <w:color w:val="auto"/>
                <w:szCs w:val="20"/>
              </w:rPr>
            </w:pPr>
            <w:r>
              <w:rPr>
                <w:rFonts w:hint="eastAsia" w:ascii="Times New Roman" w:hAnsi="Times New Roman"/>
                <w:color w:val="auto"/>
                <w:szCs w:val="20"/>
              </w:rPr>
              <w:t>At least one SRS configuration(s) for SRS-AS is provided for a same‘xTyR’</w:t>
            </w:r>
          </w:p>
          <w:p w14:paraId="37E3AD1B">
            <w:pPr>
              <w:keepNext w:val="0"/>
              <w:keepLines w:val="0"/>
              <w:widowControl w:val="0"/>
              <w:suppressLineNumbers w:val="0"/>
              <w:spacing w:before="0" w:beforeAutospacing="0" w:afterAutospacing="0" w:line="276" w:lineRule="auto"/>
              <w:ind w:left="822" w:right="0"/>
              <w:contextualSpacing/>
              <w:jc w:val="both"/>
              <w:rPr>
                <w:rFonts w:hint="eastAsia" w:ascii="Times New Roman" w:hAnsi="Times New Roman"/>
                <w:szCs w:val="20"/>
              </w:rPr>
            </w:pPr>
          </w:p>
          <w:p w14:paraId="396257D7">
            <w:pPr>
              <w:keepNext w:val="0"/>
              <w:keepLines w:val="0"/>
              <w:widowControl w:val="0"/>
              <w:numPr>
                <w:ilvl w:val="1"/>
                <w:numId w:val="8"/>
              </w:numPr>
              <w:suppressLineNumbers w:val="0"/>
              <w:spacing w:before="0" w:beforeAutospacing="0" w:afterAutospacing="0" w:line="276" w:lineRule="auto"/>
              <w:ind w:left="822" w:right="0" w:hanging="142"/>
              <w:contextualSpacing/>
              <w:jc w:val="both"/>
              <w:rPr>
                <w:rFonts w:hint="eastAsia" w:ascii="Times New Roman" w:hAnsi="Times New Roman"/>
                <w:szCs w:val="20"/>
              </w:rPr>
            </w:pPr>
            <w:r>
              <w:rPr>
                <w:rFonts w:hint="eastAsia" w:ascii="Times New Roman" w:hAnsi="Times New Roman"/>
                <w:szCs w:val="20"/>
              </w:rPr>
              <w:t>FFS: Information to be provided in SRS configuration(s)</w:t>
            </w:r>
          </w:p>
          <w:p w14:paraId="0C2EB500">
            <w:pPr>
              <w:keepNext w:val="0"/>
              <w:keepLines w:val="0"/>
              <w:widowControl w:val="0"/>
              <w:numPr>
                <w:ilvl w:val="1"/>
                <w:numId w:val="8"/>
              </w:numPr>
              <w:suppressLineNumbers w:val="0"/>
              <w:spacing w:before="0" w:beforeAutospacing="0" w:afterAutospacing="0" w:line="276" w:lineRule="auto"/>
              <w:ind w:left="822" w:right="0" w:hanging="142"/>
              <w:contextualSpacing/>
              <w:jc w:val="both"/>
              <w:rPr>
                <w:rFonts w:hint="eastAsia" w:ascii="Times New Roman" w:hAnsi="Times New Roman"/>
                <w:szCs w:val="20"/>
              </w:rPr>
            </w:pPr>
            <w:r>
              <w:rPr>
                <w:rFonts w:hint="eastAsia" w:ascii="Times New Roman" w:hAnsi="Times New Roman"/>
                <w:szCs w:val="20"/>
              </w:rPr>
              <w:t>FFS: Whether Configuration information could be SRS configuration or the CSI report configuration for PMI-free report.</w:t>
            </w:r>
          </w:p>
          <w:p w14:paraId="1627553B">
            <w:pPr>
              <w:keepNext w:val="0"/>
              <w:keepLines w:val="0"/>
              <w:widowControl w:val="0"/>
              <w:numPr>
                <w:ilvl w:val="1"/>
                <w:numId w:val="8"/>
              </w:numPr>
              <w:suppressLineNumbers w:val="0"/>
              <w:spacing w:before="0" w:beforeAutospacing="0" w:afterAutospacing="0" w:line="276" w:lineRule="auto"/>
              <w:ind w:left="822" w:right="0" w:hanging="142"/>
              <w:contextualSpacing/>
              <w:jc w:val="both"/>
              <w:rPr>
                <w:rFonts w:hint="eastAsia" w:ascii="Times New Roman" w:hAnsi="Times New Roman"/>
                <w:szCs w:val="20"/>
              </w:rPr>
            </w:pPr>
            <w:r>
              <w:rPr>
                <w:rFonts w:hint="eastAsia" w:ascii="Times New Roman" w:hAnsi="Times New Roman"/>
                <w:szCs w:val="20"/>
              </w:rPr>
              <w:t>FFS: Whether SRS configuration can be associated with CSI report configuration for PMI-free report.</w:t>
            </w:r>
          </w:p>
          <w:p w14:paraId="0C420601">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ascii="Times New Roman" w:hAnsi="Times New Roman"/>
                <w:szCs w:val="20"/>
              </w:rPr>
            </w:pPr>
            <w:r>
              <w:rPr>
                <w:rFonts w:hint="eastAsia" w:ascii="Times New Roman" w:hAnsi="Times New Roman" w:eastAsia="PMingLiU"/>
                <w:szCs w:val="20"/>
                <w:lang w:eastAsia="zh-TW"/>
              </w:rPr>
              <w:t xml:space="preserve">In Step-2, </w:t>
            </w:r>
            <w:r>
              <w:rPr>
                <w:rFonts w:hint="eastAsia" w:ascii="Times New Roman" w:hAnsi="Times New Roman"/>
                <w:szCs w:val="20"/>
              </w:rPr>
              <w:t>UE reports through MSG3 which/whether the SRS configuration(s) provided in SIBx is/are supported.</w:t>
            </w:r>
          </w:p>
          <w:p w14:paraId="3626B2FE">
            <w:pPr>
              <w:keepNext w:val="0"/>
              <w:keepLines w:val="0"/>
              <w:widowControl w:val="0"/>
              <w:numPr>
                <w:ilvl w:val="1"/>
                <w:numId w:val="8"/>
              </w:numPr>
              <w:suppressLineNumbers w:val="0"/>
              <w:spacing w:before="0" w:beforeAutospacing="0" w:afterAutospacing="0" w:line="276" w:lineRule="auto"/>
              <w:ind w:left="822" w:right="0" w:hanging="142"/>
              <w:contextualSpacing/>
              <w:jc w:val="both"/>
              <w:rPr>
                <w:rFonts w:hint="eastAsia"/>
                <w:highlight w:val="none"/>
                <w:lang w:eastAsia="zh-CN"/>
              </w:rPr>
            </w:pPr>
            <w:r>
              <w:rPr>
                <w:rFonts w:hint="eastAsia" w:ascii="Times New Roman" w:hAnsi="Times New Roman"/>
                <w:szCs w:val="20"/>
              </w:rPr>
              <w:t>FFS: How to report which/whether the SRS configuration(s) provided in SIBx is/are supported.</w:t>
            </w:r>
          </w:p>
        </w:tc>
      </w:tr>
    </w:tbl>
    <w:p w14:paraId="0EBDF40B">
      <w:pPr>
        <w:pStyle w:val="34"/>
        <w:numPr>
          <w:ilvl w:val="0"/>
          <w:numId w:val="0"/>
        </w:numPr>
        <w:tabs>
          <w:tab w:val="left" w:pos="1701"/>
        </w:tabs>
        <w:autoSpaceDE w:val="0"/>
        <w:autoSpaceDN w:val="0"/>
        <w:adjustRightInd w:val="0"/>
        <w:snapToGrid w:val="0"/>
        <w:spacing w:before="240" w:after="240" w:line="240" w:lineRule="auto"/>
        <w:jc w:val="both"/>
        <w:rPr>
          <w:rFonts w:hint="eastAsia" w:cs="Times New Roman"/>
          <w:b w:val="0"/>
          <w:bCs w:val="0"/>
          <w:sz w:val="22"/>
          <w:szCs w:val="20"/>
          <w:lang w:val="en-US" w:eastAsia="zh-CN" w:bidi="ar-SA"/>
        </w:rPr>
      </w:pPr>
      <w:r>
        <w:rPr>
          <w:rFonts w:hint="eastAsia" w:ascii="Times New Roman" w:hAnsi="Times New Roman" w:eastAsia="宋体" w:cs="Times New Roman"/>
          <w:b w:val="0"/>
          <w:bCs w:val="0"/>
          <w:sz w:val="22"/>
          <w:szCs w:val="20"/>
          <w:lang w:val="en-US" w:eastAsia="zh-CN" w:bidi="ar-SA"/>
        </w:rPr>
        <w:t>For SRS configuratio</w:t>
      </w:r>
      <w:r>
        <w:rPr>
          <w:rFonts w:hint="eastAsia" w:cs="Times New Roman"/>
          <w:b w:val="0"/>
          <w:bCs w:val="0"/>
          <w:sz w:val="22"/>
          <w:szCs w:val="20"/>
          <w:lang w:val="en-US" w:eastAsia="zh-CN" w:bidi="ar-SA"/>
        </w:rPr>
        <w:t xml:space="preserve">n, we believe that the </w:t>
      </w:r>
      <w:r>
        <w:rPr>
          <w:rFonts w:hint="default" w:cs="Times New Roman"/>
          <w:b w:val="0"/>
          <w:bCs w:val="0"/>
          <w:sz w:val="22"/>
          <w:szCs w:val="20"/>
          <w:lang w:val="en-US" w:eastAsia="zh-CN" w:bidi="ar-SA"/>
        </w:rPr>
        <w:t>“</w:t>
      </w:r>
      <w:r>
        <w:rPr>
          <w:rFonts w:hint="eastAsia" w:cs="Times New Roman"/>
          <w:b w:val="0"/>
          <w:bCs w:val="0"/>
          <w:sz w:val="22"/>
          <w:szCs w:val="20"/>
          <w:lang w:val="en-US" w:eastAsia="zh-CN" w:bidi="ar-SA"/>
        </w:rPr>
        <w:t>SRS-Config</w:t>
      </w:r>
      <w:r>
        <w:rPr>
          <w:rFonts w:hint="default" w:cs="Times New Roman"/>
          <w:b w:val="0"/>
          <w:bCs w:val="0"/>
          <w:sz w:val="22"/>
          <w:szCs w:val="20"/>
          <w:lang w:val="en-US" w:eastAsia="zh-CN" w:bidi="ar-SA"/>
        </w:rPr>
        <w:t>”</w:t>
      </w:r>
      <w:r>
        <w:rPr>
          <w:rFonts w:hint="eastAsia" w:cs="Times New Roman"/>
          <w:b w:val="0"/>
          <w:bCs w:val="0"/>
          <w:sz w:val="22"/>
          <w:szCs w:val="20"/>
          <w:lang w:val="en-US" w:eastAsia="zh-CN" w:bidi="ar-SA"/>
        </w:rPr>
        <w:t xml:space="preserve"> IE in RRC reconfiguration is sufficiently flexible</w:t>
      </w:r>
      <w:r>
        <w:rPr>
          <w:rFonts w:hint="eastAsia" w:cs="Times New Roman"/>
          <w:b w:val="0"/>
          <w:bCs w:val="0"/>
          <w:sz w:val="22"/>
          <w:szCs w:val="20"/>
          <w:lang w:val="en-US" w:eastAsia="zh-CN" w:bidi="ar-SA"/>
        </w:rPr>
        <w:t xml:space="preserve">, and  its related functionality is the same as that in SIBx. Therefore, we suggest defining a lightweight </w:t>
      </w:r>
      <w:r>
        <w:rPr>
          <w:rFonts w:hint="default" w:cs="Times New Roman"/>
          <w:b w:val="0"/>
          <w:bCs w:val="0"/>
          <w:sz w:val="22"/>
          <w:szCs w:val="20"/>
          <w:lang w:val="en-US" w:eastAsia="zh-CN" w:bidi="ar-SA"/>
        </w:rPr>
        <w:t>“</w:t>
      </w:r>
      <w:r>
        <w:rPr>
          <w:rFonts w:hint="eastAsia" w:ascii="Times New Roman" w:hAnsi="Times New Roman" w:eastAsia="宋体" w:cs="Times New Roman"/>
          <w:b w:val="0"/>
          <w:bCs w:val="0"/>
          <w:i/>
          <w:iCs/>
          <w:sz w:val="22"/>
          <w:szCs w:val="20"/>
          <w:lang w:val="en-US" w:eastAsia="zh-CN" w:bidi="ar-SA"/>
        </w:rPr>
        <w:t>SRS-Config</w:t>
      </w:r>
      <w:r>
        <w:rPr>
          <w:rFonts w:hint="default" w:cs="Times New Roman"/>
          <w:b w:val="0"/>
          <w:bCs w:val="0"/>
          <w:sz w:val="22"/>
          <w:szCs w:val="20"/>
          <w:lang w:val="en-US" w:eastAsia="zh-CN" w:bidi="ar-SA"/>
        </w:rPr>
        <w:t>”</w:t>
      </w:r>
      <w:r>
        <w:rPr>
          <w:rFonts w:hint="eastAsia" w:cs="Times New Roman"/>
          <w:b w:val="0"/>
          <w:bCs w:val="0"/>
          <w:sz w:val="22"/>
          <w:szCs w:val="20"/>
          <w:lang w:val="en-US" w:eastAsia="zh-CN" w:bidi="ar-SA"/>
        </w:rPr>
        <w:t xml:space="preserve"> IE for SIBx based on the current </w:t>
      </w:r>
      <w:r>
        <w:rPr>
          <w:rFonts w:hint="default" w:ascii="Times New Roman" w:hAnsi="Times New Roman" w:eastAsia="宋体" w:cs="Times New Roman"/>
          <w:b w:val="0"/>
          <w:bCs w:val="0"/>
          <w:sz w:val="22"/>
          <w:szCs w:val="20"/>
          <w:lang w:val="en-US" w:eastAsia="zh-CN" w:bidi="ar-SA"/>
        </w:rPr>
        <w:t>“</w:t>
      </w:r>
      <w:r>
        <w:rPr>
          <w:rFonts w:hint="eastAsia" w:ascii="Times New Roman" w:hAnsi="Times New Roman" w:eastAsia="宋体" w:cs="Times New Roman"/>
          <w:b w:val="0"/>
          <w:bCs w:val="0"/>
          <w:i/>
          <w:iCs/>
          <w:sz w:val="22"/>
          <w:szCs w:val="20"/>
          <w:lang w:val="en-US" w:eastAsia="zh-CN" w:bidi="ar-SA"/>
        </w:rPr>
        <w:t>SRS-Config</w:t>
      </w:r>
      <w:r>
        <w:rPr>
          <w:rFonts w:hint="default" w:ascii="Times New Roman" w:hAnsi="Times New Roman" w:eastAsia="宋体" w:cs="Times New Roman"/>
          <w:b w:val="0"/>
          <w:bCs w:val="0"/>
          <w:sz w:val="22"/>
          <w:szCs w:val="20"/>
          <w:lang w:val="en-US" w:eastAsia="zh-CN" w:bidi="ar-SA"/>
        </w:rPr>
        <w:t>”</w:t>
      </w:r>
      <w:r>
        <w:rPr>
          <w:rFonts w:hint="eastAsia" w:cs="Times New Roman"/>
          <w:b w:val="0"/>
          <w:bCs w:val="0"/>
          <w:sz w:val="22"/>
          <w:szCs w:val="20"/>
          <w:lang w:val="en-US" w:eastAsia="zh-CN" w:bidi="ar-SA"/>
        </w:rPr>
        <w:t xml:space="preserve"> framework. Under this lightweight “SRS-Config,” only the necessary information for the early triggering of SRS-AS should be configured.</w:t>
      </w:r>
    </w:p>
    <w:p w14:paraId="47D5DC8E">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resource configuration </w:t>
      </w:r>
      <w:r>
        <w:rPr>
          <w:rFonts w:hint="eastAsia" w:ascii="Times New Roman" w:hAnsi="Times New Roman" w:eastAsia="宋体"/>
          <w:bCs/>
          <w:szCs w:val="20"/>
        </w:rPr>
        <w:t>of SRS-AS</w:t>
      </w:r>
      <w:r>
        <w:rPr>
          <w:rFonts w:hint="eastAsia"/>
          <w:bCs/>
          <w:szCs w:val="20"/>
          <w:lang w:val="en-US" w:eastAsia="zh-CN"/>
        </w:rPr>
        <w:t xml:space="preserve"> </w:t>
      </w:r>
      <w:r>
        <w:rPr>
          <w:rFonts w:hint="eastAsia"/>
          <w:i/>
          <w:iCs/>
          <w:sz w:val="22"/>
          <w:szCs w:val="22"/>
          <w:highlight w:val="none"/>
          <w:lang w:val="en-US" w:eastAsia="zh-CN"/>
        </w:rPr>
        <w:t xml:space="preserve">triggering, a lightweight </w:t>
      </w:r>
      <w:r>
        <w:rPr>
          <w:rFonts w:hint="default"/>
          <w:i/>
          <w:iCs/>
          <w:sz w:val="22"/>
          <w:szCs w:val="22"/>
          <w:highlight w:val="none"/>
          <w:lang w:val="en-US" w:eastAsia="zh-CN"/>
        </w:rPr>
        <w:t>‘</w:t>
      </w:r>
      <w:r>
        <w:rPr>
          <w:rFonts w:hint="eastAsia"/>
          <w:i/>
          <w:iCs/>
          <w:sz w:val="22"/>
          <w:szCs w:val="22"/>
          <w:highlight w:val="none"/>
          <w:lang w:val="en-US" w:eastAsia="zh-CN"/>
        </w:rPr>
        <w:t>SRS-Config</w:t>
      </w:r>
      <w:r>
        <w:rPr>
          <w:rFonts w:hint="default"/>
          <w:i/>
          <w:iCs/>
          <w:sz w:val="22"/>
          <w:szCs w:val="22"/>
          <w:highlight w:val="none"/>
          <w:lang w:val="en-US" w:eastAsia="zh-CN"/>
        </w:rPr>
        <w:t>’</w:t>
      </w:r>
      <w:r>
        <w:rPr>
          <w:rFonts w:hint="eastAsia"/>
          <w:i/>
          <w:iCs/>
          <w:sz w:val="22"/>
          <w:szCs w:val="22"/>
          <w:highlight w:val="none"/>
          <w:lang w:val="en-US" w:eastAsia="zh-CN"/>
        </w:rPr>
        <w:t xml:space="preserve"> IE can be defined within SIBx. </w:t>
      </w:r>
    </w:p>
    <w:p w14:paraId="586D46C2">
      <w:pPr>
        <w:pStyle w:val="34"/>
        <w:numPr>
          <w:numId w:val="0"/>
        </w:numPr>
        <w:tabs>
          <w:tab w:val="left" w:pos="1701"/>
        </w:tabs>
        <w:spacing w:before="240" w:after="240" w:line="240" w:lineRule="auto"/>
        <w:ind w:leftChars="0"/>
        <w:rPr>
          <w:rFonts w:hint="default"/>
          <w:i/>
          <w:iCs/>
          <w:sz w:val="22"/>
          <w:szCs w:val="22"/>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2C0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2CA5D3">
            <w:pPr>
              <w:keepNext w:val="0"/>
              <w:keepLines w:val="0"/>
              <w:widowControl w:val="0"/>
              <w:suppressLineNumbers w:val="0"/>
              <w:snapToGrid w:val="0"/>
              <w:spacing w:before="120" w:beforeLines="50" w:beforeAutospacing="0" w:afterAutospacing="0" w:line="276" w:lineRule="auto"/>
              <w:ind w:left="0" w:right="0"/>
              <w:jc w:val="both"/>
              <w:rPr>
                <w:rFonts w:hint="eastAsia" w:ascii="Times New Roman" w:hAnsi="Times New Roman" w:eastAsia="宋体"/>
                <w:b/>
                <w:szCs w:val="20"/>
                <w:highlight w:val="green"/>
              </w:rPr>
            </w:pPr>
            <w:r>
              <w:rPr>
                <w:rFonts w:hint="eastAsia" w:ascii="Times New Roman" w:hAnsi="Times New Roman" w:eastAsia="宋体"/>
                <w:b/>
                <w:szCs w:val="20"/>
                <w:highlight w:val="green"/>
              </w:rPr>
              <w:t>Agreement:</w:t>
            </w:r>
          </w:p>
          <w:p w14:paraId="4E30B30A">
            <w:pPr>
              <w:keepNext w:val="0"/>
              <w:keepLines w:val="0"/>
              <w:widowControl w:val="0"/>
              <w:suppressLineNumbers w:val="0"/>
              <w:spacing w:before="0" w:beforeAutospacing="0" w:afterAutospacing="0" w:line="276" w:lineRule="auto"/>
              <w:ind w:left="0" w:right="0"/>
              <w:jc w:val="both"/>
              <w:rPr>
                <w:rFonts w:hint="eastAsia" w:ascii="Times New Roman" w:hAnsi="Times New Roman" w:eastAsia="宋体"/>
                <w:bCs/>
                <w:szCs w:val="20"/>
              </w:rPr>
            </w:pPr>
            <w:r>
              <w:rPr>
                <w:rFonts w:hint="eastAsia" w:ascii="Times New Roman" w:hAnsi="Times New Roman"/>
                <w:szCs w:val="20"/>
              </w:rPr>
              <w:t>For</w:t>
            </w:r>
            <w:r>
              <w:rPr>
                <w:rFonts w:hint="eastAsia" w:ascii="Times New Roman" w:hAnsi="Times New Roman" w:eastAsia="宋体"/>
                <w:bCs/>
                <w:szCs w:val="20"/>
              </w:rPr>
              <w:t xml:space="preserve"> early triggering of aperiodic CSI reporting and the associated CSI-RS</w:t>
            </w:r>
            <w:r>
              <w:rPr>
                <w:rFonts w:hint="eastAsia" w:ascii="PMingLiU" w:hAnsi="PMingLiU"/>
                <w:bCs/>
                <w:szCs w:val="20"/>
              </w:rPr>
              <w:t xml:space="preserve"> </w:t>
            </w:r>
            <w:r>
              <w:rPr>
                <w:rFonts w:hint="eastAsia" w:ascii="Times New Roman" w:hAnsi="Times New Roman"/>
                <w:bCs/>
                <w:szCs w:val="20"/>
              </w:rPr>
              <w:t>for CSI</w:t>
            </w:r>
            <w:r>
              <w:rPr>
                <w:rFonts w:hint="eastAsia" w:ascii="Times New Roman" w:hAnsi="Times New Roman" w:eastAsia="宋体"/>
                <w:bCs/>
                <w:szCs w:val="20"/>
              </w:rPr>
              <w:t xml:space="preserve"> when UE transition from IDLE/INACTIVE to CONNECTED mode, support Option-2 </w:t>
            </w:r>
            <w:r>
              <w:rPr>
                <w:rFonts w:hint="eastAsia" w:ascii="Times New Roman" w:hAnsi="Times New Roman"/>
                <w:bCs/>
                <w:szCs w:val="20"/>
              </w:rPr>
              <w:t>as follows</w:t>
            </w:r>
            <w:r>
              <w:rPr>
                <w:rFonts w:hint="eastAsia" w:ascii="Times New Roman" w:hAnsi="Times New Roman" w:eastAsia="宋体"/>
                <w:bCs/>
                <w:szCs w:val="20"/>
              </w:rPr>
              <w:t>:</w:t>
            </w:r>
          </w:p>
          <w:p w14:paraId="4CF88730">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ascii="Times New Roman" w:hAnsi="Times New Roman"/>
                <w:szCs w:val="20"/>
              </w:rPr>
            </w:pPr>
            <w:r>
              <w:rPr>
                <w:rFonts w:hint="eastAsia" w:ascii="Times New Roman" w:hAnsi="Times New Roman"/>
                <w:szCs w:val="20"/>
              </w:rPr>
              <w:t xml:space="preserve">In Step-1, SIBx provides one or multiple CSI report configurations based on one or multiple UE capability assumptions </w:t>
            </w:r>
          </w:p>
          <w:p w14:paraId="4C63C933">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Each CSI reporting configuration is associated with a CSI resource configuration for channel measurement.</w:t>
            </w:r>
          </w:p>
          <w:p w14:paraId="7F422877">
            <w:pPr>
              <w:keepNext w:val="0"/>
              <w:keepLines w:val="0"/>
              <w:widowControl w:val="0"/>
              <w:numPr>
                <w:ilvl w:val="2"/>
                <w:numId w:val="8"/>
              </w:numPr>
              <w:suppressLineNumbers w:val="0"/>
              <w:tabs>
                <w:tab w:val="left" w:pos="295"/>
              </w:tabs>
              <w:spacing w:before="0" w:beforeAutospacing="0" w:afterAutospacing="0" w:line="276" w:lineRule="auto"/>
              <w:ind w:left="1531" w:right="0" w:hanging="340"/>
              <w:contextualSpacing/>
              <w:jc w:val="both"/>
              <w:rPr>
                <w:rFonts w:hint="eastAsia" w:ascii="Times New Roman" w:hAnsi="Times New Roman"/>
                <w:szCs w:val="18"/>
              </w:rPr>
            </w:pPr>
            <w:r>
              <w:rPr>
                <w:rFonts w:hint="eastAsia" w:ascii="Times New Roman" w:hAnsi="Times New Roman"/>
                <w:szCs w:val="18"/>
              </w:rPr>
              <w:t>The CSI-RS resource set(s) in the CSI resource configuration for channel measurement is provided with a same number of CSI-RS ports</w:t>
            </w:r>
          </w:p>
          <w:p w14:paraId="113663A0">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Each CSI reporting configuration is associated with a CSI resource configuration for CSI-IM based interference measurement.</w:t>
            </w:r>
          </w:p>
          <w:p w14:paraId="6FB4F4B3">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 xml:space="preserve">FFS: Support of NZP CSI-RS based interference measurement </w:t>
            </w:r>
          </w:p>
          <w:p w14:paraId="43B153F4">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FFS: Information to be provided in a CSI report/resource configuration</w:t>
            </w:r>
          </w:p>
          <w:p w14:paraId="06953F15">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ascii="Times New Roman" w:hAnsi="Times New Roman"/>
                <w:szCs w:val="20"/>
              </w:rPr>
            </w:pPr>
            <w:r>
              <w:rPr>
                <w:rFonts w:hint="eastAsia" w:ascii="Times New Roman" w:hAnsi="Times New Roman" w:eastAsia="PMingLiU"/>
                <w:szCs w:val="20"/>
                <w:lang w:eastAsia="zh-TW"/>
              </w:rPr>
              <w:t xml:space="preserve">In Step-2, </w:t>
            </w:r>
            <w:r>
              <w:rPr>
                <w:rFonts w:hint="eastAsia" w:ascii="Times New Roman" w:hAnsi="Times New Roman"/>
                <w:szCs w:val="20"/>
              </w:rPr>
              <w:t>UE reports through MSG3 which/whether the CSI report configuration(s) provided in SIBx is/are supported.</w:t>
            </w:r>
          </w:p>
          <w:p w14:paraId="725407F1">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highlight w:val="none"/>
                <w:lang w:eastAsia="zh-CN"/>
              </w:rPr>
            </w:pPr>
            <w:r>
              <w:rPr>
                <w:rFonts w:hint="eastAsia" w:ascii="Times New Roman" w:hAnsi="Times New Roman"/>
                <w:szCs w:val="18"/>
              </w:rPr>
              <w:t>FFS: How to report which/whether the CSI report configuration(s) provided in SIBx is/are supported.</w:t>
            </w:r>
          </w:p>
        </w:tc>
      </w:tr>
    </w:tbl>
    <w:p w14:paraId="2745A8B5">
      <w:pPr>
        <w:pStyle w:val="34"/>
        <w:numPr>
          <w:ilvl w:val="0"/>
          <w:numId w:val="0"/>
        </w:numPr>
        <w:tabs>
          <w:tab w:val="left" w:pos="1701"/>
        </w:tabs>
        <w:spacing w:before="240" w:after="240" w:line="240" w:lineRule="auto"/>
        <w:ind w:leftChars="0"/>
        <w:rPr>
          <w:rFonts w:hint="eastAsia"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Based on the last meeting, the resource/reporting configuration(s) for early SRS-AS/CSI-RS/CSI triggering are provided in the system information before MSG3. For these resource/reporting configuration(s), we believe that the legacy CSI frame structure can also be reused, i.e., the IE ‘CSI-MeasConfig’. A lightweight ‘CSI-MeasConfig’ IE can be defined, within which the necessary CSI measurement and/or reporting information for early CSI triggering can be configured. Furthermore, we suggest simplifying the resource/reporting configuration(s) as much as possible to minimize the payload.</w:t>
      </w:r>
    </w:p>
    <w:p w14:paraId="1824D7C4">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resource/reporting configuration(s) of CSI-RS/CSI triggering, a lightweight </w:t>
      </w:r>
      <w:r>
        <w:rPr>
          <w:rFonts w:hint="default"/>
          <w:i/>
          <w:iCs/>
          <w:sz w:val="22"/>
          <w:szCs w:val="22"/>
          <w:highlight w:val="none"/>
          <w:lang w:val="en-US" w:eastAsia="zh-CN"/>
        </w:rPr>
        <w:t>‘</w:t>
      </w:r>
      <w:r>
        <w:rPr>
          <w:rFonts w:hint="eastAsia"/>
          <w:i/>
          <w:iCs/>
          <w:sz w:val="22"/>
          <w:szCs w:val="22"/>
          <w:highlight w:val="none"/>
          <w:lang w:val="en-US" w:eastAsia="zh-CN"/>
        </w:rPr>
        <w:t>CSI-MeasConfig</w:t>
      </w:r>
      <w:r>
        <w:rPr>
          <w:rFonts w:hint="default"/>
          <w:i/>
          <w:iCs/>
          <w:sz w:val="22"/>
          <w:szCs w:val="22"/>
          <w:highlight w:val="none"/>
          <w:lang w:val="en-US" w:eastAsia="zh-CN"/>
        </w:rPr>
        <w:t>’</w:t>
      </w:r>
      <w:r>
        <w:rPr>
          <w:rFonts w:hint="eastAsia"/>
          <w:i/>
          <w:iCs/>
          <w:sz w:val="22"/>
          <w:szCs w:val="22"/>
          <w:highlight w:val="none"/>
          <w:lang w:val="en-US" w:eastAsia="zh-CN"/>
        </w:rPr>
        <w:t xml:space="preserve"> IE can be defined within SIBx. </w:t>
      </w:r>
    </w:p>
    <w:p w14:paraId="09ADB987">
      <w:pPr>
        <w:pStyle w:val="34"/>
        <w:numPr>
          <w:numId w:val="0"/>
        </w:numPr>
        <w:tabs>
          <w:tab w:val="left" w:pos="1701"/>
        </w:tabs>
        <w:spacing w:before="240" w:after="240" w:line="240" w:lineRule="auto"/>
        <w:ind w:leftChars="0"/>
        <w:rPr>
          <w:rFonts w:hint="default"/>
          <w:i/>
          <w:iCs/>
          <w:sz w:val="22"/>
          <w:szCs w:val="22"/>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948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20B99A7">
            <w:pPr>
              <w:keepNext w:val="0"/>
              <w:keepLines w:val="0"/>
              <w:widowControl w:val="0"/>
              <w:suppressLineNumbers w:val="0"/>
              <w:snapToGrid w:val="0"/>
              <w:spacing w:before="120" w:beforeLines="50" w:beforeAutospacing="0" w:afterAutospacing="0" w:line="276" w:lineRule="auto"/>
              <w:ind w:left="0" w:right="0"/>
              <w:jc w:val="both"/>
              <w:rPr>
                <w:rFonts w:hint="eastAsia" w:ascii="Times New Roman" w:hAnsi="Times New Roman" w:eastAsia="宋体"/>
                <w:b/>
                <w:sz w:val="22"/>
                <w:szCs w:val="22"/>
                <w:highlight w:val="green"/>
                <w:lang w:val="en-US"/>
              </w:rPr>
            </w:pPr>
            <w:r>
              <w:rPr>
                <w:rFonts w:hint="eastAsia" w:ascii="Times New Roman" w:hAnsi="Times New Roman" w:eastAsia="宋体"/>
                <w:b/>
                <w:sz w:val="22"/>
                <w:szCs w:val="22"/>
                <w:highlight w:val="green"/>
                <w:lang w:val="en-US"/>
              </w:rPr>
              <w:t xml:space="preserve">Agreement: </w:t>
            </w:r>
          </w:p>
          <w:p w14:paraId="32332B72">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eastAsia="宋体"/>
                <w:bCs/>
                <w:szCs w:val="20"/>
                <w:lang w:val="en-US"/>
              </w:rPr>
              <w:t>On PUSCH allocation for MSG4-triggered ape</w:t>
            </w:r>
            <w:r>
              <w:rPr>
                <w:rFonts w:hint="eastAsia" w:ascii="Times New Roman" w:hAnsi="Times New Roman" w:eastAsia="宋体"/>
                <w:bCs/>
                <w:szCs w:val="20"/>
              </w:rPr>
              <w:t xml:space="preserve">riodic CSI reporting associated </w:t>
            </w:r>
            <w:r>
              <w:rPr>
                <w:rFonts w:hint="eastAsia" w:ascii="Times New Roman" w:hAnsi="Times New Roman"/>
                <w:bCs/>
                <w:szCs w:val="20"/>
              </w:rPr>
              <w:t xml:space="preserve">with </w:t>
            </w:r>
            <w:r>
              <w:rPr>
                <w:rFonts w:hint="eastAsia" w:ascii="Times New Roman" w:hAnsi="Times New Roman" w:eastAsia="宋体"/>
                <w:bCs/>
                <w:szCs w:val="20"/>
              </w:rPr>
              <w:t>aperiodic CSI-RS for CSI, when UE transition from IDLE/INACTIVE to CONNECTED mode, down select one from the following alternatives to determine PUSCH for carrying the aperiodic CSI report by RAN1#123:</w:t>
            </w:r>
          </w:p>
          <w:p w14:paraId="52BD881C">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strike/>
                <w:szCs w:val="20"/>
              </w:rPr>
            </w:pPr>
            <w:r>
              <w:rPr>
                <w:rFonts w:hint="eastAsia" w:cs="Times"/>
                <w:szCs w:val="20"/>
              </w:rPr>
              <w:t xml:space="preserve">Alt-1: </w:t>
            </w:r>
            <w:r>
              <w:rPr>
                <w:rFonts w:hint="eastAsia" w:eastAsia="PMingLiU" w:cs="Times"/>
                <w:szCs w:val="20"/>
                <w:lang w:eastAsia="zh-TW"/>
              </w:rPr>
              <w:t xml:space="preserve">The PUSCH is scheduled by MAC CE in MSG4 along with the </w:t>
            </w:r>
            <w:r>
              <w:rPr>
                <w:rFonts w:hint="eastAsia" w:ascii="Times New Roman" w:hAnsi="Times New Roman"/>
                <w:bCs/>
                <w:szCs w:val="20"/>
              </w:rPr>
              <w:t xml:space="preserve">aperiodic </w:t>
            </w:r>
            <w:r>
              <w:rPr>
                <w:rFonts w:hint="eastAsia" w:eastAsia="PMingLiU" w:cs="Times"/>
                <w:szCs w:val="20"/>
                <w:lang w:eastAsia="zh-TW"/>
              </w:rPr>
              <w:t>CSI report triggering.</w:t>
            </w:r>
          </w:p>
          <w:p w14:paraId="07780EAF">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strike/>
                <w:szCs w:val="20"/>
              </w:rPr>
            </w:pPr>
            <w:r>
              <w:rPr>
                <w:rFonts w:hint="eastAsia" w:cs="Times"/>
                <w:szCs w:val="20"/>
              </w:rPr>
              <w:t xml:space="preserve">Alt-2: The PUSCH is scheduled by a legacy DCI after MSG4 </w:t>
            </w:r>
          </w:p>
          <w:p w14:paraId="2A392EA6">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szCs w:val="20"/>
              </w:rPr>
            </w:pPr>
            <w:r>
              <w:rPr>
                <w:rFonts w:hint="eastAsia" w:eastAsia="PMingLiU" w:cs="Times"/>
                <w:szCs w:val="20"/>
                <w:lang w:eastAsia="zh-TW"/>
              </w:rPr>
              <w:t xml:space="preserve">Alt-3: </w:t>
            </w:r>
            <w:r>
              <w:rPr>
                <w:rFonts w:hint="eastAsia" w:cs="Times"/>
                <w:szCs w:val="20"/>
              </w:rPr>
              <w:t>The PUSCH is configured by SIBx providing resource/reporting configuration for early triggering of aperiodic CSI reporting.</w:t>
            </w:r>
          </w:p>
          <w:p w14:paraId="69F39249">
            <w:pPr>
              <w:keepNext w:val="0"/>
              <w:keepLines w:val="0"/>
              <w:widowControl w:val="0"/>
              <w:suppressLineNumbers w:val="0"/>
              <w:spacing w:before="0" w:beforeAutospacing="0" w:afterAutospacing="0" w:line="276" w:lineRule="auto"/>
              <w:ind w:left="0" w:right="0"/>
              <w:jc w:val="both"/>
              <w:rPr>
                <w:rFonts w:hint="eastAsia"/>
                <w:highlight w:val="none"/>
                <w:lang w:eastAsia="zh-CN"/>
              </w:rPr>
            </w:pPr>
            <w:r>
              <w:rPr>
                <w:rFonts w:hint="eastAsia" w:cs="Times"/>
                <w:szCs w:val="20"/>
              </w:rPr>
              <w:t>Note: The timeline of PUSCH for aperiodic CSI reporting is separately discussed.</w:t>
            </w:r>
          </w:p>
        </w:tc>
      </w:tr>
    </w:tbl>
    <w:p w14:paraId="701979B1">
      <w:pPr>
        <w:pStyle w:val="34"/>
        <w:numPr>
          <w:ilvl w:val="0"/>
          <w:numId w:val="0"/>
        </w:numPr>
        <w:tabs>
          <w:tab w:val="left" w:pos="1701"/>
        </w:tabs>
        <w:spacing w:before="240" w:after="240" w:line="240" w:lineRule="auto"/>
        <w:ind w:leftChars="0"/>
        <w:rPr>
          <w:rFonts w:hint="default" w:cs="Times New Roman"/>
          <w:b w:val="0"/>
          <w:bCs/>
          <w:sz w:val="22"/>
          <w:szCs w:val="20"/>
          <w:highlight w:val="none"/>
          <w:lang w:val="en-US" w:eastAsia="zh-CN" w:bidi="ar-SA"/>
        </w:rPr>
      </w:pPr>
      <w:r>
        <w:rPr>
          <w:rFonts w:hint="default" w:cs="Times New Roman"/>
          <w:b w:val="0"/>
          <w:bCs/>
          <w:sz w:val="22"/>
          <w:szCs w:val="20"/>
          <w:highlight w:val="none"/>
          <w:lang w:val="en-US" w:eastAsia="zh-CN" w:bidi="ar-SA"/>
        </w:rPr>
        <w:t>Regarding the issue of how to carry the aperiodic CSI report for MSG4-triggered aperiodic CSI reporting, the last meeting proposed three alternatives. For the first alternative, we believe it is similar to the current mechanism of MSG3, where the PUSCH resource for MSG3 transmission is allocated by an UL grant. Therefore, a similar mechanism can also be applied for CSI reporting triggered by MSG4.</w:t>
      </w:r>
      <w:r>
        <w:rPr>
          <w:rFonts w:hint="eastAsia" w:cs="Times New Roman"/>
          <w:b w:val="0"/>
          <w:bCs/>
          <w:sz w:val="22"/>
          <w:szCs w:val="20"/>
          <w:highlight w:val="none"/>
          <w:lang w:val="en-US" w:eastAsia="zh-CN" w:bidi="ar-SA"/>
        </w:rPr>
        <w:t xml:space="preserve"> </w:t>
      </w:r>
      <w:r>
        <w:rPr>
          <w:rFonts w:hint="default" w:cs="Times New Roman"/>
          <w:b w:val="0"/>
          <w:bCs/>
          <w:sz w:val="22"/>
          <w:szCs w:val="20"/>
          <w:highlight w:val="none"/>
          <w:lang w:val="en-US" w:eastAsia="zh-CN" w:bidi="ar-SA"/>
        </w:rPr>
        <w:t>For the second alternative, from the perspective of reducing signaling overhead, we believe that the legacy DCI can be reused, such as DCI 0_0.</w:t>
      </w:r>
      <w:r>
        <w:rPr>
          <w:rFonts w:hint="eastAsia" w:cs="Times New Roman"/>
          <w:b w:val="0"/>
          <w:bCs/>
          <w:sz w:val="22"/>
          <w:szCs w:val="20"/>
          <w:highlight w:val="none"/>
          <w:lang w:val="en-US" w:eastAsia="zh-CN" w:bidi="ar-SA"/>
        </w:rPr>
        <w:t xml:space="preserve"> </w:t>
      </w:r>
      <w:r>
        <w:rPr>
          <w:rFonts w:hint="default" w:cs="Times New Roman"/>
          <w:b w:val="0"/>
          <w:bCs/>
          <w:sz w:val="22"/>
          <w:szCs w:val="20"/>
          <w:highlight w:val="none"/>
          <w:lang w:val="en-US" w:eastAsia="zh-CN" w:bidi="ar-SA"/>
        </w:rPr>
        <w:t>For the third alternative, CG-PUSCH can be configured for aperiodic CSI reporting; however, this approach may lead to resource wastage.</w:t>
      </w:r>
      <w:r>
        <w:rPr>
          <w:rFonts w:hint="eastAsia" w:cs="Times New Roman"/>
          <w:b w:val="0"/>
          <w:bCs/>
          <w:sz w:val="22"/>
          <w:szCs w:val="20"/>
          <w:highlight w:val="none"/>
          <w:lang w:val="en-US" w:eastAsia="zh-CN" w:bidi="ar-SA"/>
        </w:rPr>
        <w:t xml:space="preserve"> </w:t>
      </w:r>
      <w:r>
        <w:rPr>
          <w:rFonts w:hint="default" w:cs="Times New Roman"/>
          <w:b w:val="0"/>
          <w:bCs/>
          <w:sz w:val="22"/>
          <w:szCs w:val="20"/>
          <w:highlight w:val="none"/>
          <w:lang w:val="en-US" w:eastAsia="zh-CN" w:bidi="ar-SA"/>
        </w:rPr>
        <w:t>Based on the above analysis, we prefer alternative 1.</w:t>
      </w:r>
    </w:p>
    <w:p w14:paraId="0BFD8DEF">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aperiodic CSI reporting, support the PUSCH is scheduled by MAC CE in MSG4. </w:t>
      </w:r>
    </w:p>
    <w:p w14:paraId="15DC2455">
      <w:pPr>
        <w:pStyle w:val="34"/>
        <w:numPr>
          <w:numId w:val="0"/>
        </w:numPr>
        <w:tabs>
          <w:tab w:val="left" w:pos="1701"/>
        </w:tabs>
        <w:spacing w:before="240" w:after="240" w:line="240" w:lineRule="auto"/>
        <w:ind w:leftChars="0"/>
        <w:rPr>
          <w:rFonts w:hint="default"/>
          <w:i/>
          <w:iCs/>
          <w:sz w:val="22"/>
          <w:szCs w:val="22"/>
          <w:highlight w:val="none"/>
          <w:lang w:val="en-US" w:eastAsia="zh-CN"/>
        </w:rPr>
      </w:pPr>
    </w:p>
    <w:p w14:paraId="7132640C">
      <w:pPr>
        <w:pStyle w:val="3"/>
        <w:rPr>
          <w:highlight w:val="none"/>
          <w:lang w:eastAsia="zh-CN"/>
        </w:rPr>
      </w:pPr>
      <w:r>
        <w:rPr>
          <w:szCs w:val="22"/>
          <w:highlight w:val="none"/>
        </w:rPr>
        <w:t>Early SRS/CSI/CSI-RS triggering</w:t>
      </w:r>
      <w:r>
        <w:rPr>
          <w:rFonts w:hint="eastAsia"/>
          <w:szCs w:val="22"/>
          <w:highlight w:val="none"/>
          <w:lang w:val="en-US" w:eastAsia="zh-CN"/>
        </w:rPr>
        <w:t xml:space="preserve"> for Scell </w:t>
      </w:r>
      <w:r>
        <w:rPr>
          <w:szCs w:val="22"/>
          <w:highlight w:val="none"/>
        </w:rPr>
        <w:t xml:space="preserve">activation </w:t>
      </w:r>
    </w:p>
    <w:p w14:paraId="15B22282">
      <w:pPr>
        <w:rPr>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79D6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DBF1C58">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eastAsia="宋体"/>
                <w:b/>
                <w:szCs w:val="20"/>
                <w:highlight w:val="cyan"/>
                <w:lang w:val="en-US" w:eastAsia="zh-CN"/>
              </w:rPr>
            </w:pPr>
            <w:r>
              <w:rPr>
                <w:rFonts w:hint="eastAsia" w:ascii="Times New Roman" w:hAnsi="Times New Roman" w:eastAsia="宋体"/>
                <w:b/>
                <w:color w:val="auto"/>
                <w:szCs w:val="20"/>
                <w:highlight w:val="green"/>
              </w:rPr>
              <w:t>Agreement</w:t>
            </w:r>
            <w:r>
              <w:rPr>
                <w:rFonts w:hint="eastAsia"/>
                <w:b/>
                <w:color w:val="auto"/>
                <w:szCs w:val="20"/>
                <w:highlight w:val="green"/>
                <w:lang w:val="en-US" w:eastAsia="zh-CN"/>
              </w:rPr>
              <w:t>:</w:t>
            </w:r>
          </w:p>
          <w:p w14:paraId="196EB76F">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eastAsia="宋体"/>
                <w:bCs/>
                <w:szCs w:val="20"/>
              </w:rPr>
              <w:t xml:space="preserve">For SCell transition from deactivation to </w:t>
            </w:r>
            <w:r>
              <w:rPr>
                <w:rFonts w:hint="eastAsia" w:ascii="Times New Roman" w:hAnsi="Times New Roman"/>
                <w:bCs/>
                <w:szCs w:val="20"/>
              </w:rPr>
              <w:t>activation</w:t>
            </w:r>
            <w:r>
              <w:rPr>
                <w:rFonts w:hint="eastAsia" w:ascii="Times New Roman" w:hAnsi="Times New Roman" w:eastAsia="宋体"/>
                <w:bCs/>
                <w:szCs w:val="20"/>
              </w:rPr>
              <w:t>, support the followings</w:t>
            </w:r>
            <w:r>
              <w:rPr>
                <w:rFonts w:hint="eastAsia" w:cs="Times"/>
                <w:szCs w:val="20"/>
              </w:rPr>
              <w:t xml:space="preserve"> for aperiodic CSI reporting triggered based on legacy SCell activation command</w:t>
            </w:r>
            <w:r>
              <w:rPr>
                <w:rFonts w:hint="eastAsia" w:ascii="Times New Roman" w:hAnsi="Times New Roman" w:eastAsia="宋体"/>
                <w:bCs/>
                <w:szCs w:val="20"/>
              </w:rPr>
              <w:t>:</w:t>
            </w:r>
          </w:p>
          <w:p w14:paraId="0B142776">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For PMI-based reporting, support the re</w:t>
            </w:r>
            <w:r>
              <w:rPr>
                <w:rFonts w:hint="eastAsia" w:eastAsia="PMingLiU" w:cs="Times"/>
                <w:color w:val="000000" w:themeColor="text1"/>
                <w:szCs w:val="20"/>
                <w:lang w:eastAsia="zh-TW"/>
                <w14:textFill>
                  <w14:solidFill>
                    <w14:schemeClr w14:val="tx1"/>
                  </w14:solidFill>
                </w14:textFill>
              </w:rPr>
              <w:t xml:space="preserve">port </w:t>
            </w:r>
            <w:r>
              <w:rPr>
                <w:rFonts w:hint="eastAsia" w:cs="Times"/>
                <w:szCs w:val="20"/>
              </w:rPr>
              <w:t xml:space="preserve">quantity </w:t>
            </w:r>
            <w:r>
              <w:rPr>
                <w:rFonts w:hint="eastAsia" w:cs="Times"/>
                <w:color w:val="000000" w:themeColor="text1"/>
                <w:szCs w:val="20"/>
                <w14:textFill>
                  <w14:solidFill>
                    <w14:schemeClr w14:val="tx1"/>
                  </w14:solidFill>
                </w14:textFill>
              </w:rPr>
              <w:t>‘CRI-RI-PMI-CQI’</w:t>
            </w:r>
          </w:p>
          <w:p w14:paraId="610D974A">
            <w:pPr>
              <w:keepNext w:val="0"/>
              <w:keepLines w:val="0"/>
              <w:widowControl w:val="0"/>
              <w:numPr>
                <w:ilvl w:val="1"/>
                <w:numId w:val="8"/>
              </w:numPr>
              <w:suppressLineNumbers w:val="0"/>
              <w:spacing w:before="0" w:beforeAutospacing="0" w:afterAutospacing="0" w:line="276" w:lineRule="auto"/>
              <w:ind w:left="822" w:right="0" w:hanging="142"/>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FFS: ‘CRI-RI-LI-PMI-CQI’</w:t>
            </w:r>
          </w:p>
          <w:p w14:paraId="486EA891">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eastAsia="PMingLiU" w:cs="Times"/>
                <w:color w:val="000000" w:themeColor="text1"/>
                <w:szCs w:val="20"/>
                <w:lang w:eastAsia="zh-TW"/>
                <w14:textFill>
                  <w14:solidFill>
                    <w14:schemeClr w14:val="tx1"/>
                  </w14:solidFill>
                </w14:textFill>
              </w:rPr>
              <w:t>For PMI-free reporting, support the report quantity ‘</w:t>
            </w:r>
            <w:r>
              <w:rPr>
                <w:rFonts w:hint="eastAsia" w:cs="Times"/>
                <w:color w:val="000000" w:themeColor="text1"/>
                <w:szCs w:val="20"/>
                <w14:textFill>
                  <w14:solidFill>
                    <w14:schemeClr w14:val="tx1"/>
                  </w14:solidFill>
                </w14:textFill>
              </w:rPr>
              <w:t>CRI-RI-CQI</w:t>
            </w:r>
            <w:r>
              <w:rPr>
                <w:rFonts w:hint="eastAsia" w:eastAsia="PMingLiU" w:cs="Times"/>
                <w:color w:val="000000" w:themeColor="text1"/>
                <w:szCs w:val="20"/>
                <w:lang w:eastAsia="zh-TW"/>
                <w14:textFill>
                  <w14:solidFill>
                    <w14:schemeClr w14:val="tx1"/>
                  </w14:solidFill>
                </w14:textFill>
              </w:rPr>
              <w:t>’</w:t>
            </w:r>
          </w:p>
          <w:p w14:paraId="045D348D">
            <w:pPr>
              <w:pStyle w:val="45"/>
              <w:keepNext w:val="0"/>
              <w:keepLines w:val="0"/>
              <w:widowControl w:val="0"/>
              <w:numPr>
                <w:ilvl w:val="0"/>
                <w:numId w:val="0"/>
              </w:numPr>
              <w:suppressLineNumbers w:val="0"/>
              <w:spacing w:before="0" w:beforeAutospacing="0" w:afterAutospacing="0"/>
              <w:ind w:left="0" w:right="0" w:rightChars="0"/>
              <w:contextualSpacing/>
              <w:rPr>
                <w:rFonts w:hint="eastAsia"/>
                <w:highlight w:val="none"/>
                <w:lang w:eastAsia="zh-CN"/>
              </w:rPr>
            </w:pPr>
          </w:p>
        </w:tc>
      </w:tr>
    </w:tbl>
    <w:p w14:paraId="6E21C877">
      <w:pPr>
        <w:rPr>
          <w:rFonts w:hint="eastAsia"/>
          <w:highlight w:val="none"/>
          <w:lang w:val="en-US" w:eastAsia="zh-CN"/>
        </w:rPr>
      </w:pPr>
    </w:p>
    <w:p w14:paraId="527FDBBE">
      <w:pPr>
        <w:rPr>
          <w:rFonts w:hint="eastAsia"/>
          <w:highlight w:val="none"/>
          <w:lang w:val="en-US" w:eastAsia="zh-CN"/>
        </w:rPr>
      </w:pPr>
      <w:r>
        <w:rPr>
          <w:rFonts w:hint="eastAsia"/>
          <w:highlight w:val="none"/>
          <w:lang w:val="en-US" w:eastAsia="zh-CN"/>
        </w:rPr>
        <w:t xml:space="preserve">Based on the analysis in Section 2.1, the reporting quantity </w:t>
      </w:r>
      <w:r>
        <w:rPr>
          <w:rFonts w:hint="default"/>
          <w:highlight w:val="none"/>
          <w:lang w:val="en-US" w:eastAsia="zh-CN"/>
        </w:rPr>
        <w:t>‘</w:t>
      </w:r>
      <w:r>
        <w:rPr>
          <w:rFonts w:hint="eastAsia"/>
          <w:highlight w:val="none"/>
          <w:lang w:val="en-US" w:eastAsia="zh-CN"/>
        </w:rPr>
        <w:t>LI</w:t>
      </w:r>
      <w:r>
        <w:rPr>
          <w:rFonts w:hint="default"/>
          <w:highlight w:val="none"/>
          <w:lang w:val="en-US" w:eastAsia="zh-CN"/>
        </w:rPr>
        <w:t>’</w:t>
      </w:r>
      <w:r>
        <w:rPr>
          <w:rFonts w:hint="eastAsia"/>
          <w:highlight w:val="none"/>
          <w:lang w:val="en-US" w:eastAsia="zh-CN"/>
        </w:rPr>
        <w:t xml:space="preserve"> is used to indicate the layer with the best signal quality, which can further guide PTRS transmission. PTRS is typically effective in scenarios with higher MCS levels. However, the main objective of triggering CSI reporting through the Scell activation command is to enable data transmission with higher MCS levels after Scell activation. Therefore, we believe that the reporting quantity </w:t>
      </w:r>
      <w:r>
        <w:rPr>
          <w:rFonts w:hint="default"/>
          <w:highlight w:val="none"/>
          <w:lang w:val="en-US" w:eastAsia="zh-CN"/>
        </w:rPr>
        <w:t>‘</w:t>
      </w:r>
      <w:r>
        <w:rPr>
          <w:rFonts w:hint="eastAsia"/>
          <w:highlight w:val="none"/>
          <w:lang w:val="en-US" w:eastAsia="zh-CN"/>
        </w:rPr>
        <w:t>CRI-RI-LI-PMI-CQI</w:t>
      </w:r>
      <w:r>
        <w:rPr>
          <w:rFonts w:hint="default"/>
          <w:highlight w:val="none"/>
          <w:lang w:val="en-US" w:eastAsia="zh-CN"/>
        </w:rPr>
        <w:t>’</w:t>
      </w:r>
      <w:r>
        <w:rPr>
          <w:rFonts w:hint="eastAsia"/>
          <w:highlight w:val="none"/>
          <w:lang w:val="en-US" w:eastAsia="zh-CN"/>
        </w:rPr>
        <w:t xml:space="preserve"> should be supported.</w:t>
      </w:r>
    </w:p>
    <w:p w14:paraId="6F4BC99B">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when Scell transition from deactivation to activation,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0ACFA1F1">
      <w:pPr>
        <w:rPr>
          <w:rFonts w:hint="eastAsia"/>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CB6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F60E700">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sz w:val="18"/>
                <w:szCs w:val="18"/>
              </w:rPr>
            </w:pPr>
            <w:r>
              <w:rPr>
                <w:rFonts w:hint="eastAsia" w:ascii="Times New Roman" w:hAnsi="Times New Roman" w:eastAsia="宋体"/>
                <w:b/>
                <w:color w:val="auto"/>
                <w:szCs w:val="20"/>
                <w:highlight w:val="green"/>
              </w:rPr>
              <w:t>Agreement</w:t>
            </w:r>
            <w:r>
              <w:rPr>
                <w:rFonts w:hint="eastAsia" w:ascii="Times New Roman" w:hAnsi="Times New Roman" w:eastAsia="宋体"/>
                <w:b/>
                <w:sz w:val="18"/>
                <w:szCs w:val="18"/>
                <w:highlight w:val="green"/>
              </w:rPr>
              <w:t>:</w:t>
            </w:r>
            <w:r>
              <w:rPr>
                <w:rFonts w:hint="eastAsia" w:ascii="Times New Roman" w:hAnsi="Times New Roman" w:eastAsia="宋体"/>
                <w:b/>
                <w:sz w:val="18"/>
                <w:szCs w:val="18"/>
              </w:rPr>
              <w:t xml:space="preserve"> </w:t>
            </w:r>
          </w:p>
          <w:p w14:paraId="23E52E6B">
            <w:pPr>
              <w:keepNext w:val="0"/>
              <w:keepLines w:val="0"/>
              <w:widowControl w:val="0"/>
              <w:suppressLineNumbers w:val="0"/>
              <w:spacing w:before="0" w:beforeAutospacing="0" w:afterAutospacing="0" w:line="276" w:lineRule="auto"/>
              <w:ind w:left="0" w:right="0"/>
              <w:jc w:val="both"/>
              <w:rPr>
                <w:rFonts w:hint="eastAsia" w:cs="Times"/>
                <w:szCs w:val="20"/>
              </w:rPr>
            </w:pPr>
            <w:r>
              <w:rPr>
                <w:rFonts w:hint="eastAsia" w:cs="Times"/>
                <w:szCs w:val="20"/>
              </w:rPr>
              <w:t xml:space="preserve">On triggering mechanism for </w:t>
            </w:r>
            <w:r>
              <w:rPr>
                <w:rFonts w:hint="eastAsia" w:ascii="Times New Roman" w:hAnsi="Times New Roman"/>
                <w:szCs w:val="20"/>
              </w:rPr>
              <w:t xml:space="preserve">early </w:t>
            </w:r>
            <w:r>
              <w:rPr>
                <w:rFonts w:hint="eastAsia" w:cs="Times"/>
                <w:szCs w:val="20"/>
              </w:rPr>
              <w:t>aperiodic SRS-AS</w:t>
            </w:r>
            <w:r>
              <w:rPr>
                <w:rFonts w:hint="eastAsia" w:cs="Times"/>
                <w:color w:val="auto"/>
                <w:szCs w:val="20"/>
              </w:rPr>
              <w:t xml:space="preserve"> transmission on a SCell and </w:t>
            </w:r>
            <w:r>
              <w:rPr>
                <w:rFonts w:hint="eastAsia" w:ascii="Times New Roman" w:hAnsi="Times New Roman"/>
                <w:color w:val="auto"/>
                <w:szCs w:val="20"/>
              </w:rPr>
              <w:t xml:space="preserve">early </w:t>
            </w:r>
            <w:r>
              <w:rPr>
                <w:rFonts w:hint="eastAsia" w:cs="Times"/>
                <w:color w:val="auto"/>
                <w:szCs w:val="20"/>
              </w:rPr>
              <w:t xml:space="preserve">aperiodic CSI reporting for a SCell, based on the legacy SCell activation activating the SCell, down-select one from the followings in RAN1#123 meeting: </w:t>
            </w:r>
          </w:p>
          <w:p w14:paraId="5ED01B9F">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ascii="Times New Roman" w:hAnsi="Times New Roman"/>
                <w:szCs w:val="20"/>
                <w:lang w:val="de-DE"/>
              </w:rPr>
            </w:pPr>
            <w:r>
              <w:rPr>
                <w:rFonts w:hint="eastAsia" w:ascii="Times New Roman" w:hAnsi="Times New Roman"/>
                <w:szCs w:val="20"/>
                <w:lang w:val="de-DE"/>
              </w:rPr>
              <w:t xml:space="preserve">Alt-1 (Implicit mechanism): </w:t>
            </w:r>
          </w:p>
          <w:p w14:paraId="38601DD5">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For early aperiodic SRS-AS transmission, the SRS resource set(s) triggered for the SCell is determined according to RRC configuration.</w:t>
            </w:r>
          </w:p>
          <w:p w14:paraId="5C8F0981">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For early aperiodic CSI reporting, the CSI report configuration(s) triggered for the SCell is determined according to RRC configuration</w:t>
            </w:r>
          </w:p>
          <w:p w14:paraId="33B94326">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ascii="Times New Roman" w:hAnsi="Times New Roman"/>
                <w:szCs w:val="20"/>
                <w:lang w:val="de-DE"/>
              </w:rPr>
            </w:pPr>
            <w:r>
              <w:rPr>
                <w:rFonts w:hint="eastAsia" w:ascii="Times New Roman" w:hAnsi="Times New Roman"/>
                <w:szCs w:val="20"/>
                <w:lang w:val="de-DE"/>
              </w:rPr>
              <w:t xml:space="preserve">Alt-2 (Explicit mechanism): </w:t>
            </w:r>
          </w:p>
          <w:p w14:paraId="4761AC77">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18"/>
              </w:rPr>
            </w:pPr>
            <w:r>
              <w:rPr>
                <w:rFonts w:hint="eastAsia" w:ascii="Times New Roman" w:hAnsi="Times New Roman"/>
                <w:szCs w:val="18"/>
              </w:rPr>
              <w:t>For early aperiodic SRS-AS transmission, the SRS resource set(s) triggered for the SCell is determined according to an indication in SCell activation command.</w:t>
            </w:r>
          </w:p>
          <w:p w14:paraId="23CDCE7A">
            <w:pPr>
              <w:keepNext w:val="0"/>
              <w:keepLines w:val="0"/>
              <w:widowControl w:val="0"/>
              <w:numPr>
                <w:ilvl w:val="1"/>
                <w:numId w:val="8"/>
              </w:numPr>
              <w:suppressLineNumbers w:val="0"/>
              <w:tabs>
                <w:tab w:val="left" w:pos="153"/>
              </w:tabs>
              <w:spacing w:before="0" w:beforeAutospacing="0" w:afterAutospacing="0" w:line="276" w:lineRule="auto"/>
              <w:ind w:left="822" w:right="0" w:hanging="142"/>
              <w:contextualSpacing/>
              <w:jc w:val="both"/>
              <w:rPr>
                <w:rFonts w:hint="eastAsia"/>
                <w:highlight w:val="none"/>
                <w:lang w:eastAsia="zh-CN"/>
              </w:rPr>
            </w:pPr>
            <w:r>
              <w:rPr>
                <w:rFonts w:hint="eastAsia" w:ascii="Times New Roman" w:hAnsi="Times New Roman"/>
                <w:szCs w:val="18"/>
              </w:rPr>
              <w:t>For early aperiodic CSI reporting, the CSI report configuration(s) triggered for the SCell is determined according to an indication in SCell activation command.</w:t>
            </w:r>
          </w:p>
        </w:tc>
      </w:tr>
    </w:tbl>
    <w:p w14:paraId="31DE51DA">
      <w:pPr>
        <w:rPr>
          <w:rFonts w:hint="eastAsia"/>
          <w:highlight w:val="none"/>
          <w:lang w:val="en-US" w:eastAsia="zh-CN"/>
        </w:rPr>
      </w:pPr>
    </w:p>
    <w:p w14:paraId="1984EF80">
      <w:pPr>
        <w:rPr>
          <w:rFonts w:hint="eastAsia"/>
          <w:highlight w:val="none"/>
          <w:lang w:val="en-US" w:eastAsia="zh-CN"/>
        </w:rPr>
      </w:pPr>
      <w:r>
        <w:rPr>
          <w:rFonts w:hint="eastAsia"/>
          <w:highlight w:val="none"/>
          <w:lang w:val="en-US" w:eastAsia="zh-CN"/>
        </w:rPr>
        <w:t>At the last meeting, implicit and explicit mechanisms were discussed for early aperiodic SRS-AS transmission on an SCell and early aperiodic CSI reporting for an SCell. In our opinion, both mechanisms are feasible. However, the implicit mechanism may require additional restrictions in the RRC configuration, which could result in reduced flexibility. Therefore, we suggest supporting the explicit mechanism to trigger SRS-AS transmission and aperiodic CSI reporting.</w:t>
      </w:r>
    </w:p>
    <w:p w14:paraId="6897DE90">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For SCell activation </w:t>
      </w:r>
      <w:r>
        <w:rPr>
          <w:rFonts w:hint="eastAsia"/>
          <w:i/>
          <w:iCs/>
          <w:sz w:val="22"/>
          <w:szCs w:val="22"/>
          <w:highlight w:val="none"/>
          <w:lang w:val="en-US" w:eastAsia="zh-CN"/>
        </w:rPr>
        <w:t xml:space="preserve">, support explicit mechanism to trigger SRS-AS transmission. </w:t>
      </w:r>
    </w:p>
    <w:p w14:paraId="44B74F48">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For SCell activation , support explicit mechanism to trigger aperiodic CSI reporting. </w:t>
      </w:r>
    </w:p>
    <w:p w14:paraId="037E266B">
      <w:pPr>
        <w:pStyle w:val="34"/>
        <w:numPr>
          <w:ilvl w:val="0"/>
          <w:numId w:val="0"/>
        </w:numPr>
        <w:tabs>
          <w:tab w:val="left" w:pos="1701"/>
        </w:tabs>
        <w:autoSpaceDE w:val="0"/>
        <w:autoSpaceDN w:val="0"/>
        <w:adjustRightInd w:val="0"/>
        <w:snapToGrid w:val="0"/>
        <w:spacing w:before="240" w:after="240" w:line="240" w:lineRule="auto"/>
        <w:jc w:val="both"/>
        <w:rPr>
          <w:rFonts w:hint="eastAsia"/>
          <w:highlight w:val="none"/>
          <w:lang w:eastAsia="zh-CN"/>
        </w:rPr>
      </w:pPr>
    </w:p>
    <w:p w14:paraId="1F659ACA">
      <w:pPr>
        <w:pStyle w:val="3"/>
        <w:rPr>
          <w:rFonts w:hint="eastAsia" w:ascii="Times New Roman" w:hAnsi="Times New Roman" w:eastAsia="宋体" w:cs="Times New Roman"/>
          <w:b/>
          <w:bCs/>
          <w:sz w:val="24"/>
          <w:szCs w:val="22"/>
          <w:highlight w:val="none"/>
          <w:lang w:val="en-US" w:eastAsia="zh-CN" w:bidi="ar-SA"/>
        </w:rPr>
      </w:pPr>
      <w:r>
        <w:rPr>
          <w:szCs w:val="22"/>
          <w:highlight w:val="none"/>
        </w:rPr>
        <w:t>Early SRS/CSI/CSI-RS triggering</w:t>
      </w:r>
      <w:r>
        <w:rPr>
          <w:rFonts w:hint="eastAsia"/>
          <w:szCs w:val="22"/>
          <w:highlight w:val="none"/>
          <w:lang w:val="en-US" w:eastAsia="zh-CN"/>
        </w:rPr>
        <w:t xml:space="preserve"> for Scell s</w:t>
      </w:r>
      <w:r>
        <w:rPr>
          <w:rFonts w:ascii="Times New Roman" w:hAnsi="Times New Roman" w:eastAsia="宋体" w:cs="Times New Roman"/>
          <w:b/>
          <w:bCs/>
          <w:sz w:val="24"/>
          <w:szCs w:val="22"/>
          <w:highlight w:val="none"/>
          <w:lang w:val="en-US" w:eastAsia="en-US" w:bidi="ar-SA"/>
        </w:rPr>
        <w:t xml:space="preserve">witching </w:t>
      </w:r>
      <w:r>
        <w:rPr>
          <w:rFonts w:hint="eastAsia" w:cs="Times New Roman"/>
          <w:b/>
          <w:bCs/>
          <w:sz w:val="24"/>
          <w:szCs w:val="22"/>
          <w:highlight w:val="none"/>
          <w:lang w:val="en-US" w:eastAsia="zh-CN" w:bidi="ar-SA"/>
        </w:rPr>
        <w:t>o</w:t>
      </w:r>
      <w:r>
        <w:rPr>
          <w:rFonts w:ascii="Times New Roman" w:hAnsi="Times New Roman" w:eastAsia="宋体" w:cs="Times New Roman"/>
          <w:b/>
          <w:bCs/>
          <w:sz w:val="24"/>
          <w:szCs w:val="22"/>
          <w:highlight w:val="none"/>
          <w:lang w:val="en-US" w:eastAsia="en-US" w:bidi="ar-SA"/>
        </w:rPr>
        <w:t xml:space="preserve">ut </w:t>
      </w:r>
      <w:r>
        <w:rPr>
          <w:rFonts w:hint="eastAsia" w:cs="Times New Roman"/>
          <w:b/>
          <w:bCs/>
          <w:sz w:val="24"/>
          <w:szCs w:val="22"/>
          <w:highlight w:val="none"/>
          <w:lang w:val="en-US" w:eastAsia="zh-CN" w:bidi="ar-SA"/>
        </w:rPr>
        <w:t>o</w:t>
      </w:r>
      <w:r>
        <w:rPr>
          <w:rFonts w:ascii="Times New Roman" w:hAnsi="Times New Roman" w:eastAsia="宋体" w:cs="Times New Roman"/>
          <w:b/>
          <w:bCs/>
          <w:sz w:val="24"/>
          <w:szCs w:val="22"/>
          <w:highlight w:val="none"/>
          <w:lang w:val="en-US" w:eastAsia="en-US" w:bidi="ar-SA"/>
        </w:rPr>
        <w:t xml:space="preserve">f </w:t>
      </w:r>
      <w:r>
        <w:rPr>
          <w:rFonts w:hint="eastAsia" w:cs="Times New Roman"/>
          <w:b/>
          <w:bCs/>
          <w:sz w:val="24"/>
          <w:szCs w:val="22"/>
          <w:highlight w:val="none"/>
          <w:lang w:val="en-US" w:eastAsia="zh-CN" w:bidi="ar-SA"/>
        </w:rPr>
        <w:t>d</w:t>
      </w:r>
      <w:r>
        <w:rPr>
          <w:rFonts w:ascii="Times New Roman" w:hAnsi="Times New Roman" w:eastAsia="宋体" w:cs="Times New Roman"/>
          <w:b/>
          <w:bCs/>
          <w:sz w:val="24"/>
          <w:szCs w:val="22"/>
          <w:highlight w:val="none"/>
          <w:lang w:val="en-US" w:eastAsia="en-US" w:bidi="ar-SA"/>
        </w:rPr>
        <w:t>ormancy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832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E5A221B">
            <w:pPr>
              <w:keepNext w:val="0"/>
              <w:keepLines w:val="0"/>
              <w:widowControl w:val="0"/>
              <w:suppressLineNumbers w:val="0"/>
              <w:snapToGrid w:val="0"/>
              <w:spacing w:before="240" w:beforeLines="100" w:beforeAutospacing="0" w:afterAutospacing="0" w:line="276" w:lineRule="auto"/>
              <w:ind w:left="0" w:right="0"/>
              <w:jc w:val="both"/>
              <w:rPr>
                <w:rFonts w:hint="eastAsia" w:ascii="Times New Roman" w:hAnsi="Times New Roman" w:eastAsia="宋体"/>
                <w:b/>
                <w:sz w:val="22"/>
                <w:szCs w:val="22"/>
                <w:highlight w:val="green"/>
              </w:rPr>
            </w:pPr>
            <w:r>
              <w:rPr>
                <w:rFonts w:hint="eastAsia" w:ascii="Times New Roman" w:hAnsi="Times New Roman" w:eastAsia="宋体"/>
                <w:b/>
                <w:sz w:val="22"/>
                <w:szCs w:val="22"/>
                <w:highlight w:val="green"/>
              </w:rPr>
              <w:t>Agreement:</w:t>
            </w:r>
          </w:p>
          <w:p w14:paraId="5D2BCB15">
            <w:pPr>
              <w:keepNext w:val="0"/>
              <w:keepLines w:val="0"/>
              <w:widowControl w:val="0"/>
              <w:suppressLineNumbers w:val="0"/>
              <w:spacing w:before="0" w:beforeAutospacing="0" w:afterAutospacing="0" w:line="276" w:lineRule="auto"/>
              <w:ind w:left="0" w:right="0"/>
              <w:jc w:val="both"/>
              <w:rPr>
                <w:rFonts w:hint="eastAsia" w:cs="Times"/>
                <w:sz w:val="22"/>
                <w:szCs w:val="22"/>
              </w:rPr>
            </w:pPr>
            <w:r>
              <w:rPr>
                <w:rFonts w:hint="eastAsia" w:cs="Times"/>
                <w:sz w:val="22"/>
                <w:szCs w:val="22"/>
              </w:rPr>
              <w:t xml:space="preserve">For </w:t>
            </w:r>
            <w:r>
              <w:rPr>
                <w:rFonts w:hint="eastAsia" w:ascii="Times New Roman" w:hAnsi="Times New Roman" w:eastAsia="宋体"/>
                <w:bCs/>
                <w:sz w:val="22"/>
                <w:szCs w:val="22"/>
              </w:rPr>
              <w:t>early triggering of SRS-AS when</w:t>
            </w:r>
            <w:r>
              <w:rPr>
                <w:rFonts w:hint="eastAsia" w:cs="Times"/>
                <w:sz w:val="22"/>
                <w:szCs w:val="22"/>
              </w:rPr>
              <w:t xml:space="preserve"> SCell transition from a dormant BWP to a non-dormant BWP, support aperiodic SRS-AS transmission on the non-dormant BWP, triggered via a DCI indicating switching out of SCell dormancy.</w:t>
            </w:r>
          </w:p>
          <w:p w14:paraId="78DC6CA0">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 xml:space="preserve">Legacy DCI format(s) for switching out of SCell dormancy is reused without introducing new DCI field </w:t>
            </w:r>
            <w:r>
              <w:rPr>
                <w:rFonts w:hint="eastAsia" w:eastAsia="PMingLiU" w:cs="Times"/>
                <w:color w:val="FF0000"/>
                <w:sz w:val="22"/>
                <w:szCs w:val="22"/>
                <w:lang w:eastAsia="zh-TW"/>
              </w:rPr>
              <w:t xml:space="preserve">or </w:t>
            </w:r>
            <w:r>
              <w:rPr>
                <w:rFonts w:hint="eastAsia" w:eastAsia="PMingLiU" w:cs="Times"/>
                <w:color w:val="000000" w:themeColor="text1"/>
                <w:sz w:val="22"/>
                <w:szCs w:val="22"/>
                <w:lang w:eastAsia="zh-TW"/>
                <w14:textFill>
                  <w14:solidFill>
                    <w14:schemeClr w14:val="tx1"/>
                  </w14:solidFill>
                </w14:textFill>
              </w:rPr>
              <w:t>resizing the existing DCI field</w:t>
            </w:r>
          </w:p>
          <w:p w14:paraId="1F30AE4E">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FFS: Which DCI format(s) from DCI format 0_1/0_3/1_1/1_3/2_6 is supported</w:t>
            </w:r>
          </w:p>
          <w:p w14:paraId="49A678AF">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FFS: Triggering mechanism(s)</w:t>
            </w:r>
          </w:p>
          <w:p w14:paraId="07A85931">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FFS: Timeline of the aperiodic SRS-AS transmission (requirement is up to RAN4)</w:t>
            </w:r>
          </w:p>
          <w:p w14:paraId="2E0701C5">
            <w:pPr>
              <w:keepNext w:val="0"/>
              <w:keepLines w:val="0"/>
              <w:widowControl w:val="0"/>
              <w:suppressLineNumbers w:val="0"/>
              <w:snapToGrid w:val="0"/>
              <w:spacing w:before="120" w:beforeLines="50" w:beforeAutospacing="0" w:afterAutospacing="0" w:line="276" w:lineRule="auto"/>
              <w:ind w:left="0" w:right="0"/>
              <w:jc w:val="both"/>
              <w:rPr>
                <w:rFonts w:hint="eastAsia" w:ascii="Times New Roman" w:hAnsi="Times New Roman" w:eastAsia="宋体"/>
                <w:b/>
                <w:sz w:val="22"/>
                <w:szCs w:val="22"/>
                <w:highlight w:val="green"/>
              </w:rPr>
            </w:pPr>
            <w:r>
              <w:rPr>
                <w:rFonts w:hint="eastAsia" w:ascii="Times New Roman" w:hAnsi="Times New Roman" w:eastAsia="宋体"/>
                <w:b/>
                <w:sz w:val="22"/>
                <w:szCs w:val="22"/>
                <w:highlight w:val="green"/>
              </w:rPr>
              <w:t>Agreement:</w:t>
            </w:r>
          </w:p>
          <w:p w14:paraId="726AA348">
            <w:pPr>
              <w:keepNext w:val="0"/>
              <w:keepLines w:val="0"/>
              <w:widowControl w:val="0"/>
              <w:suppressLineNumbers w:val="0"/>
              <w:spacing w:before="0" w:beforeAutospacing="0" w:afterAutospacing="0" w:line="276" w:lineRule="auto"/>
              <w:ind w:left="0" w:right="0"/>
              <w:contextualSpacing/>
              <w:jc w:val="both"/>
              <w:rPr>
                <w:rFonts w:hint="eastAsia" w:cs="Times"/>
                <w:sz w:val="22"/>
                <w:szCs w:val="22"/>
              </w:rPr>
            </w:pPr>
            <w:r>
              <w:rPr>
                <w:rFonts w:hint="eastAsia" w:cs="Times"/>
                <w:sz w:val="22"/>
                <w:szCs w:val="22"/>
              </w:rPr>
              <w:t xml:space="preserve">For </w:t>
            </w:r>
            <w:r>
              <w:rPr>
                <w:rFonts w:hint="eastAsia" w:ascii="Times New Roman" w:hAnsi="Times New Roman" w:eastAsia="宋体"/>
                <w:bCs/>
                <w:sz w:val="22"/>
                <w:szCs w:val="22"/>
              </w:rPr>
              <w:t xml:space="preserve">early triggering of CSI/CSI-RS when </w:t>
            </w:r>
            <w:r>
              <w:rPr>
                <w:rFonts w:hint="eastAsia" w:cs="Times"/>
                <w:sz w:val="22"/>
                <w:szCs w:val="22"/>
              </w:rPr>
              <w:t>SCell transition from a dormant BWP to a non-dormant BWP, support aperiodic CSI reporting for the non-dormant BWP, triggered via a DCI indicating switching out of SCell dormancy.</w:t>
            </w:r>
          </w:p>
          <w:p w14:paraId="5CC68485">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The aperiodic CSI reporting is associated with aperiodic CSI-RS for CSI on the non-dormant BWP</w:t>
            </w:r>
          </w:p>
          <w:p w14:paraId="4B1570E3">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cs="Times"/>
                <w:color w:val="000000" w:themeColor="text1"/>
                <w:sz w:val="22"/>
                <w:szCs w:val="22"/>
                <w14:textFill>
                  <w14:solidFill>
                    <w14:schemeClr w14:val="tx1"/>
                  </w14:solidFill>
                </w14:textFill>
              </w:rPr>
              <w:t xml:space="preserve">Legacy DCI format(s) for switching out of SCell dormancy is reused without introducing new DCI field </w:t>
            </w:r>
            <w:r>
              <w:rPr>
                <w:rFonts w:hint="eastAsia" w:cs="Times"/>
                <w:color w:val="FF0000"/>
                <w:sz w:val="22"/>
                <w:szCs w:val="22"/>
              </w:rPr>
              <w:t xml:space="preserve">or </w:t>
            </w:r>
            <w:r>
              <w:rPr>
                <w:rFonts w:hint="eastAsia" w:cs="Times"/>
                <w:color w:val="000000" w:themeColor="text1"/>
                <w:sz w:val="22"/>
                <w:szCs w:val="22"/>
                <w14:textFill>
                  <w14:solidFill>
                    <w14:schemeClr w14:val="tx1"/>
                  </w14:solidFill>
                </w14:textFill>
              </w:rPr>
              <w:t>resizing the existing DCI field</w:t>
            </w:r>
          </w:p>
          <w:p w14:paraId="66023633">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FFS: Which DCI format(s) from DCI format 0_1/0_3/1_1/1_3/2_6 is supported</w:t>
            </w:r>
          </w:p>
          <w:p w14:paraId="348494B6">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eastAsia="PMingLiU" w:cs="Times"/>
                <w:color w:val="000000" w:themeColor="text1"/>
                <w:sz w:val="22"/>
                <w:szCs w:val="22"/>
                <w:lang w:eastAsia="zh-TW"/>
                <w14:textFill>
                  <w14:solidFill>
                    <w14:schemeClr w14:val="tx1"/>
                  </w14:solidFill>
                </w14:textFill>
              </w:rPr>
              <w:t>FFS: Triggering mechanism(s)</w:t>
            </w:r>
          </w:p>
          <w:p w14:paraId="3166EBED">
            <w:pPr>
              <w:pStyle w:val="45"/>
              <w:keepNext w:val="0"/>
              <w:keepLines w:val="0"/>
              <w:widowControl w:val="0"/>
              <w:numPr>
                <w:ilvl w:val="0"/>
                <w:numId w:val="7"/>
              </w:numPr>
              <w:suppressLineNumbers w:val="0"/>
              <w:spacing w:before="0" w:beforeAutospacing="0" w:afterAutospacing="0" w:line="276" w:lineRule="auto"/>
              <w:ind w:leftChars="0" w:right="0" w:hanging="158"/>
              <w:contextualSpacing/>
              <w:rPr>
                <w:rFonts w:hint="eastAsia" w:eastAsia="PMingLiU" w:cs="Times"/>
                <w:color w:val="000000" w:themeColor="text1"/>
                <w:sz w:val="22"/>
                <w:szCs w:val="22"/>
                <w:lang w:eastAsia="zh-TW"/>
                <w14:textFill>
                  <w14:solidFill>
                    <w14:schemeClr w14:val="tx1"/>
                  </w14:solidFill>
                </w14:textFill>
              </w:rPr>
            </w:pPr>
            <w:r>
              <w:rPr>
                <w:rFonts w:hint="eastAsia" w:cs="Times"/>
                <w:color w:val="000000" w:themeColor="text1"/>
                <w:sz w:val="22"/>
                <w:szCs w:val="22"/>
                <w14:textFill>
                  <w14:solidFill>
                    <w14:schemeClr w14:val="tx1"/>
                  </w14:solidFill>
                </w14:textFill>
              </w:rPr>
              <w:t>FFS: Timeline of the aperiodic CSI reporting and corresponding aperiodic CSI-RS for CSI (requirement is up to RAN4)</w:t>
            </w:r>
          </w:p>
          <w:p w14:paraId="105C052A">
            <w:pPr>
              <w:snapToGrid w:val="0"/>
              <w:spacing w:after="0" w:line="276" w:lineRule="auto"/>
              <w:jc w:val="both"/>
              <w:rPr>
                <w:rFonts w:ascii="Times New Roman" w:hAnsi="Times New Roman" w:eastAsia="宋体" w:cs="Times New Roman"/>
                <w:b/>
                <w:sz w:val="22"/>
                <w:szCs w:val="22"/>
                <w:highlight w:val="yellow"/>
              </w:rPr>
            </w:pPr>
          </w:p>
          <w:p w14:paraId="57AE5BCF">
            <w:pPr>
              <w:snapToGrid w:val="0"/>
              <w:spacing w:after="0" w:line="276" w:lineRule="auto"/>
              <w:jc w:val="both"/>
              <w:rPr>
                <w:rFonts w:ascii="Times New Roman" w:hAnsi="Times New Roman" w:eastAsia="宋体" w:cs="Times New Roman"/>
                <w:b/>
                <w:sz w:val="22"/>
                <w:szCs w:val="22"/>
              </w:rPr>
            </w:pPr>
            <w:r>
              <w:rPr>
                <w:rFonts w:ascii="Times New Roman" w:hAnsi="Times New Roman" w:eastAsia="宋体" w:cs="Times New Roman"/>
                <w:b/>
                <w:sz w:val="22"/>
                <w:szCs w:val="22"/>
                <w:highlight w:val="yellow"/>
              </w:rPr>
              <w:t>Proposal 1.3.2:</w:t>
            </w:r>
            <w:r>
              <w:rPr>
                <w:rFonts w:ascii="Times New Roman" w:hAnsi="Times New Roman" w:eastAsia="宋体" w:cs="Times New Roman"/>
                <w:b/>
                <w:sz w:val="22"/>
                <w:szCs w:val="22"/>
              </w:rPr>
              <w:t xml:space="preserve"> </w:t>
            </w:r>
          </w:p>
          <w:p w14:paraId="57AE5BD0">
            <w:pPr>
              <w:suppressAutoHyphens w:val="0"/>
              <w:spacing w:after="0" w:line="276" w:lineRule="auto"/>
              <w:jc w:val="both"/>
              <w:rPr>
                <w:rFonts w:ascii="Times" w:hAnsi="Times" w:cs="Times"/>
                <w:sz w:val="22"/>
                <w:szCs w:val="22"/>
              </w:rPr>
            </w:pPr>
            <w:r>
              <w:rPr>
                <w:rFonts w:ascii="Times" w:hAnsi="Times" w:cs="Times"/>
                <w:sz w:val="22"/>
                <w:szCs w:val="22"/>
              </w:rPr>
              <w:t xml:space="preserve">On triggering mechanism for </w:t>
            </w:r>
            <w:r>
              <w:rPr>
                <w:rFonts w:ascii="Times New Roman" w:hAnsi="Times New Roman"/>
                <w:sz w:val="22"/>
                <w:szCs w:val="22"/>
              </w:rPr>
              <w:t xml:space="preserve">early </w:t>
            </w:r>
            <w:r>
              <w:rPr>
                <w:rFonts w:ascii="Times" w:hAnsi="Times" w:cs="Times"/>
                <w:sz w:val="22"/>
                <w:szCs w:val="22"/>
              </w:rPr>
              <w:t xml:space="preserve">aperiodic SRS-AS transmission on a SCell and </w:t>
            </w:r>
            <w:r>
              <w:rPr>
                <w:rFonts w:ascii="Times New Roman" w:hAnsi="Times New Roman"/>
                <w:sz w:val="22"/>
                <w:szCs w:val="22"/>
              </w:rPr>
              <w:t xml:space="preserve">early </w:t>
            </w:r>
            <w:r>
              <w:rPr>
                <w:rFonts w:ascii="Times" w:hAnsi="Times" w:cs="Times"/>
                <w:sz w:val="22"/>
                <w:szCs w:val="22"/>
              </w:rPr>
              <w:t xml:space="preserve">aperiodic CSI reporting for a SCell, via a DCI indicating switching out of SCell dormancy for the SCell, down-select one from the followings in RAN1#123 meeting: </w:t>
            </w:r>
          </w:p>
          <w:p w14:paraId="57AE5BD1">
            <w:pPr>
              <w:pStyle w:val="45"/>
              <w:numPr>
                <w:ilvl w:val="0"/>
                <w:numId w:val="10"/>
              </w:numPr>
              <w:suppressAutoHyphens w:val="0"/>
              <w:spacing w:after="0" w:line="276" w:lineRule="auto"/>
              <w:ind w:hanging="158"/>
              <w:jc w:val="both"/>
              <w:rPr>
                <w:rFonts w:ascii="Times New Roman" w:hAnsi="Times New Roman" w:cs="Times New Roman"/>
                <w:sz w:val="22"/>
                <w:szCs w:val="22"/>
              </w:rPr>
            </w:pPr>
            <w:r>
              <w:rPr>
                <w:rFonts w:ascii="Times New Roman" w:hAnsi="Times New Roman"/>
                <w:sz w:val="22"/>
                <w:szCs w:val="22"/>
              </w:rPr>
              <w:t xml:space="preserve">Alt1(Implicit </w:t>
            </w:r>
            <w:r>
              <w:rPr>
                <w:rFonts w:ascii="Times" w:hAnsi="Times" w:cs="Times"/>
                <w:sz w:val="22"/>
                <w:szCs w:val="22"/>
              </w:rPr>
              <w:t>mechanism</w:t>
            </w:r>
            <w:r>
              <w:rPr>
                <w:rFonts w:ascii="Times New Roman" w:hAnsi="Times New Roman"/>
                <w:sz w:val="22"/>
                <w:szCs w:val="22"/>
              </w:rPr>
              <w:t xml:space="preserve">): </w:t>
            </w:r>
          </w:p>
          <w:p w14:paraId="57AE5BD2">
            <w:pPr>
              <w:numPr>
                <w:ilvl w:val="1"/>
                <w:numId w:val="8"/>
              </w:numPr>
              <w:suppressAutoHyphens w:val="0"/>
              <w:spacing w:after="0" w:line="276" w:lineRule="auto"/>
              <w:ind w:left="822" w:hanging="142"/>
              <w:contextualSpacing/>
              <w:jc w:val="both"/>
              <w:rPr>
                <w:rFonts w:ascii="Times New Roman" w:hAnsi="Times New Roman"/>
                <w:sz w:val="22"/>
                <w:szCs w:val="22"/>
              </w:rPr>
            </w:pPr>
            <w:r>
              <w:rPr>
                <w:rFonts w:ascii="Times New Roman" w:hAnsi="Times New Roman"/>
                <w:sz w:val="22"/>
                <w:szCs w:val="22"/>
              </w:rPr>
              <w:t>For early aperiodic SRS-AS</w:t>
            </w:r>
            <w:r>
              <w:rPr>
                <w:rFonts w:ascii="Times" w:hAnsi="Times" w:cs="Times"/>
                <w:sz w:val="22"/>
                <w:szCs w:val="22"/>
              </w:rPr>
              <w:t xml:space="preserve"> transmission</w:t>
            </w:r>
            <w:r>
              <w:rPr>
                <w:rFonts w:ascii="Times New Roman" w:hAnsi="Times New Roman"/>
                <w:sz w:val="22"/>
                <w:szCs w:val="22"/>
              </w:rPr>
              <w:t>, the SRS resource set(s) triggered for the SCell is determined according to RRC configuration.</w:t>
            </w:r>
          </w:p>
          <w:p w14:paraId="57AE5BD3">
            <w:pPr>
              <w:numPr>
                <w:ilvl w:val="1"/>
                <w:numId w:val="8"/>
              </w:numPr>
              <w:suppressAutoHyphens w:val="0"/>
              <w:spacing w:after="0" w:line="276" w:lineRule="auto"/>
              <w:ind w:left="822" w:hanging="142"/>
              <w:contextualSpacing/>
              <w:rPr>
                <w:rFonts w:ascii="Times New Roman" w:hAnsi="Times New Roman"/>
                <w:sz w:val="22"/>
                <w:szCs w:val="22"/>
              </w:rPr>
            </w:pPr>
            <w:r>
              <w:rPr>
                <w:rFonts w:ascii="Times New Roman" w:hAnsi="Times New Roman"/>
                <w:sz w:val="22"/>
                <w:szCs w:val="22"/>
              </w:rPr>
              <w:t>For early aperiodic CSI reporting, the CSI report configuration(s) triggered for the SCell is determined according to RRC configuration.</w:t>
            </w:r>
          </w:p>
          <w:p w14:paraId="57AE5BD4">
            <w:pPr>
              <w:numPr>
                <w:ilvl w:val="1"/>
                <w:numId w:val="8"/>
              </w:numPr>
              <w:suppressAutoHyphens w:val="0"/>
              <w:spacing w:after="0" w:line="276" w:lineRule="auto"/>
              <w:ind w:left="822" w:hanging="142"/>
              <w:contextualSpacing/>
              <w:rPr>
                <w:rFonts w:ascii="Times New Roman" w:hAnsi="Times New Roman"/>
                <w:sz w:val="22"/>
                <w:szCs w:val="22"/>
              </w:rPr>
            </w:pPr>
            <w:r>
              <w:rPr>
                <w:rFonts w:ascii="Times New Roman" w:hAnsi="Times New Roman"/>
                <w:sz w:val="22"/>
                <w:szCs w:val="22"/>
              </w:rPr>
              <w:t>Note: All legacy DCI formats for switching out of SCell dormancy (i.e., DCI formats 0_1/0_3/1_1/1_3/2_6) are applicable</w:t>
            </w:r>
          </w:p>
          <w:p w14:paraId="57AE5BD5">
            <w:pPr>
              <w:numPr>
                <w:ilvl w:val="1"/>
                <w:numId w:val="8"/>
              </w:numPr>
              <w:suppressAutoHyphens w:val="0"/>
              <w:spacing w:after="0" w:line="276" w:lineRule="auto"/>
              <w:ind w:left="822" w:hanging="142"/>
              <w:contextualSpacing/>
              <w:rPr>
                <w:rFonts w:ascii="Times New Roman" w:hAnsi="Times New Roman"/>
                <w:sz w:val="22"/>
                <w:szCs w:val="22"/>
              </w:rPr>
            </w:pPr>
            <w:r>
              <w:rPr>
                <w:rFonts w:ascii="Times New Roman" w:hAnsi="Times New Roman"/>
                <w:sz w:val="22"/>
                <w:szCs w:val="22"/>
              </w:rPr>
              <w:t>FFS: PUSCH for aperiodic CSI reporting and the serving cell where the PUSCH is transmitted on</w:t>
            </w:r>
          </w:p>
          <w:p w14:paraId="57AE5BD6">
            <w:pPr>
              <w:pStyle w:val="45"/>
              <w:numPr>
                <w:ilvl w:val="0"/>
                <w:numId w:val="10"/>
              </w:numPr>
              <w:suppressAutoHyphens w:val="0"/>
              <w:spacing w:after="0" w:line="276" w:lineRule="auto"/>
              <w:ind w:hanging="158"/>
              <w:jc w:val="both"/>
              <w:rPr>
                <w:rFonts w:ascii="Times New Roman" w:hAnsi="Times New Roman"/>
                <w:sz w:val="22"/>
                <w:szCs w:val="22"/>
              </w:rPr>
            </w:pPr>
            <w:r>
              <w:rPr>
                <w:rFonts w:ascii="Times New Roman" w:hAnsi="Times New Roman"/>
                <w:sz w:val="22"/>
                <w:szCs w:val="22"/>
              </w:rPr>
              <w:t xml:space="preserve">Alt2 (Explicit </w:t>
            </w:r>
            <w:r>
              <w:rPr>
                <w:rFonts w:ascii="Times" w:hAnsi="Times" w:cs="Times"/>
                <w:sz w:val="22"/>
                <w:szCs w:val="22"/>
              </w:rPr>
              <w:t>mechanism</w:t>
            </w:r>
            <w:r>
              <w:rPr>
                <w:rFonts w:ascii="Times New Roman" w:hAnsi="Times New Roman"/>
                <w:sz w:val="22"/>
                <w:szCs w:val="22"/>
              </w:rPr>
              <w:t xml:space="preserve">): </w:t>
            </w:r>
          </w:p>
          <w:p w14:paraId="57AE5BD7">
            <w:pPr>
              <w:numPr>
                <w:ilvl w:val="1"/>
                <w:numId w:val="8"/>
              </w:numPr>
              <w:suppressAutoHyphens w:val="0"/>
              <w:spacing w:after="0" w:line="276" w:lineRule="auto"/>
              <w:ind w:left="822" w:hanging="142"/>
              <w:contextualSpacing/>
              <w:jc w:val="both"/>
              <w:rPr>
                <w:rFonts w:ascii="Times New Roman" w:hAnsi="Times New Roman"/>
                <w:color w:val="auto"/>
                <w:sz w:val="22"/>
                <w:szCs w:val="22"/>
              </w:rPr>
            </w:pPr>
            <w:r>
              <w:rPr>
                <w:rFonts w:ascii="Times New Roman" w:hAnsi="Times New Roman"/>
                <w:sz w:val="22"/>
                <w:szCs w:val="22"/>
              </w:rPr>
              <w:t>For early aperiodic SRS-AS</w:t>
            </w:r>
            <w:r>
              <w:rPr>
                <w:rFonts w:ascii="Times" w:hAnsi="Times" w:cs="Times"/>
                <w:sz w:val="22"/>
                <w:szCs w:val="22"/>
              </w:rPr>
              <w:t xml:space="preserve"> transmission</w:t>
            </w:r>
            <w:r>
              <w:rPr>
                <w:rFonts w:ascii="Times New Roman" w:hAnsi="Times New Roman"/>
                <w:sz w:val="22"/>
                <w:szCs w:val="22"/>
              </w:rPr>
              <w:t>, the SRS resource set(s) triggered for the SCell is determined according to a field in</w:t>
            </w:r>
            <w:r>
              <w:rPr>
                <w:rFonts w:ascii="Times New Roman" w:hAnsi="Times New Roman"/>
                <w:color w:val="auto"/>
                <w:sz w:val="22"/>
                <w:szCs w:val="22"/>
              </w:rPr>
              <w:t xml:space="preserve"> the legacy DCI indicating switching out of SCell dormancy for the SCell</w:t>
            </w:r>
          </w:p>
          <w:p w14:paraId="57AE5BD8">
            <w:pPr>
              <w:pStyle w:val="45"/>
              <w:numPr>
                <w:ilvl w:val="0"/>
                <w:numId w:val="11"/>
              </w:numPr>
              <w:suppressAutoHyphens w:val="0"/>
              <w:spacing w:after="0" w:line="276" w:lineRule="auto"/>
              <w:ind w:left="1361" w:hanging="340"/>
              <w:jc w:val="both"/>
              <w:rPr>
                <w:rFonts w:ascii="Times New Roman" w:hAnsi="Times New Roman"/>
                <w:color w:val="auto"/>
                <w:sz w:val="22"/>
                <w:szCs w:val="22"/>
              </w:rPr>
            </w:pPr>
            <w:r>
              <w:rPr>
                <w:rFonts w:ascii="Times New Roman" w:hAnsi="Times New Roman"/>
                <w:color w:val="auto"/>
                <w:sz w:val="22"/>
                <w:szCs w:val="22"/>
              </w:rPr>
              <w:t>FFS: Applicable DCI formats (e.g., DCI format 0_1/0_3/1_1/1_3)</w:t>
            </w:r>
          </w:p>
          <w:p w14:paraId="57AE5BD9">
            <w:pPr>
              <w:pStyle w:val="45"/>
              <w:numPr>
                <w:ilvl w:val="0"/>
                <w:numId w:val="11"/>
              </w:numPr>
              <w:suppressAutoHyphens w:val="0"/>
              <w:spacing w:after="0" w:line="276" w:lineRule="auto"/>
              <w:ind w:left="1361" w:hanging="340"/>
              <w:jc w:val="both"/>
              <w:rPr>
                <w:rFonts w:ascii="Times New Roman" w:hAnsi="Times New Roman"/>
                <w:color w:val="auto"/>
                <w:sz w:val="22"/>
                <w:szCs w:val="22"/>
              </w:rPr>
            </w:pPr>
            <w:r>
              <w:rPr>
                <w:rFonts w:ascii="Times New Roman" w:hAnsi="Times New Roman" w:eastAsia="PMingLiU"/>
                <w:color w:val="auto"/>
                <w:sz w:val="22"/>
                <w:szCs w:val="22"/>
                <w:lang w:eastAsia="zh-TW"/>
              </w:rPr>
              <w:t xml:space="preserve">FFS: Which field in the legacy DCI is used for triggering aperiodic SRS-AS </w:t>
            </w:r>
          </w:p>
          <w:p w14:paraId="57AE5BDA">
            <w:pPr>
              <w:pStyle w:val="45"/>
              <w:numPr>
                <w:ilvl w:val="0"/>
                <w:numId w:val="11"/>
              </w:numPr>
              <w:suppressAutoHyphens w:val="0"/>
              <w:spacing w:after="0" w:line="276" w:lineRule="auto"/>
              <w:ind w:left="1361" w:hanging="340"/>
              <w:jc w:val="both"/>
              <w:rPr>
                <w:rFonts w:ascii="Times New Roman" w:hAnsi="Times New Roman"/>
                <w:sz w:val="22"/>
                <w:szCs w:val="22"/>
              </w:rPr>
            </w:pPr>
            <w:r>
              <w:rPr>
                <w:rFonts w:ascii="Times New Roman" w:hAnsi="Times New Roman"/>
                <w:sz w:val="22"/>
                <w:szCs w:val="22"/>
              </w:rPr>
              <w:t>FFS: How to support the triggering for one or multiple SCells indicated with switching out of dormancy</w:t>
            </w:r>
          </w:p>
          <w:p w14:paraId="57AE5BDB">
            <w:pPr>
              <w:numPr>
                <w:ilvl w:val="1"/>
                <w:numId w:val="8"/>
              </w:numPr>
              <w:suppressAutoHyphens w:val="0"/>
              <w:spacing w:after="0" w:line="276" w:lineRule="auto"/>
              <w:ind w:left="822" w:hanging="142"/>
              <w:contextualSpacing/>
              <w:jc w:val="both"/>
              <w:rPr>
                <w:rFonts w:ascii="Times New Roman" w:hAnsi="Times New Roman"/>
                <w:sz w:val="22"/>
                <w:szCs w:val="22"/>
              </w:rPr>
            </w:pPr>
            <w:r>
              <w:rPr>
                <w:rFonts w:ascii="Times New Roman" w:hAnsi="Times New Roman"/>
                <w:sz w:val="22"/>
                <w:szCs w:val="22"/>
              </w:rPr>
              <w:t>For early aperiodic CSI reporting, the CSI report configuration(s) triggered for an SCell is determined according to ‘CSI request’ field in the DCI indicating switching out of SCell dormancy for the SCell</w:t>
            </w:r>
          </w:p>
          <w:p w14:paraId="0394E094">
            <w:pPr>
              <w:pStyle w:val="45"/>
              <w:numPr>
                <w:ilvl w:val="0"/>
                <w:numId w:val="11"/>
              </w:numPr>
              <w:suppressAutoHyphens w:val="0"/>
              <w:spacing w:after="0" w:line="276" w:lineRule="auto"/>
              <w:ind w:left="1361" w:hanging="340"/>
              <w:jc w:val="both"/>
              <w:rPr>
                <w:rFonts w:hint="eastAsia"/>
                <w:highlight w:val="none"/>
                <w:lang w:eastAsia="zh-CN"/>
              </w:rPr>
            </w:pPr>
            <w:r>
              <w:rPr>
                <w:rFonts w:ascii="Times New Roman" w:hAnsi="Times New Roman"/>
                <w:sz w:val="22"/>
                <w:szCs w:val="22"/>
              </w:rPr>
              <w:t>Support DCI formats 0_1/0_3</w:t>
            </w:r>
          </w:p>
        </w:tc>
      </w:tr>
    </w:tbl>
    <w:p w14:paraId="60AC5181">
      <w:pPr>
        <w:rPr>
          <w:rFonts w:hint="eastAsia"/>
          <w:highlight w:val="none"/>
          <w:lang w:val="en-US" w:eastAsia="zh-CN"/>
        </w:rPr>
      </w:pPr>
    </w:p>
    <w:p w14:paraId="3BE02C25">
      <w:pPr>
        <w:pStyle w:val="34"/>
        <w:numPr>
          <w:ilvl w:val="0"/>
          <w:numId w:val="0"/>
        </w:numPr>
        <w:tabs>
          <w:tab w:val="left" w:pos="1701"/>
        </w:tabs>
        <w:autoSpaceDE w:val="0"/>
        <w:autoSpaceDN w:val="0"/>
        <w:adjustRightInd w:val="0"/>
        <w:snapToGrid w:val="0"/>
        <w:spacing w:before="240" w:after="240" w:line="240" w:lineRule="auto"/>
        <w:jc w:val="both"/>
        <w:rPr>
          <w:rFonts w:hint="default" w:cs="Times New Roman"/>
          <w:b w:val="0"/>
          <w:bCs w:val="0"/>
          <w:sz w:val="22"/>
          <w:szCs w:val="22"/>
          <w:highlight w:val="none"/>
          <w:lang w:val="en-US" w:eastAsia="zh-CN" w:bidi="ar-SA"/>
        </w:rPr>
      </w:pPr>
      <w:r>
        <w:rPr>
          <w:rFonts w:hint="default" w:ascii="Times New Roman" w:hAnsi="Times New Roman" w:eastAsia="宋体" w:cs="Times New Roman"/>
          <w:b w:val="0"/>
          <w:bCs w:val="0"/>
          <w:sz w:val="22"/>
          <w:szCs w:val="22"/>
          <w:highlight w:val="none"/>
          <w:lang w:val="en-US" w:eastAsia="zh-CN" w:bidi="ar-SA"/>
        </w:rPr>
        <w:t xml:space="preserve">Based on the discussion in the last meeting, both implicit and explicit mechanisms were proposed for early aperiodic SRS-AS transmission on an SCell and early aperiodic CSI reporting for an SCell. To simplify the specification impact, the legacy DCI formats for switching out of SCell dormancy are reused </w:t>
      </w:r>
      <w:r>
        <w:rPr>
          <w:rFonts w:hint="default" w:cs="Times New Roman"/>
          <w:b w:val="0"/>
          <w:bCs w:val="0"/>
          <w:sz w:val="22"/>
          <w:szCs w:val="22"/>
          <w:highlight w:val="none"/>
          <w:lang w:val="en-US" w:eastAsia="zh-CN" w:bidi="ar-SA"/>
        </w:rPr>
        <w:t>without introducing new DCI fields or resizing ex</w:t>
      </w:r>
      <w:r>
        <w:rPr>
          <w:rFonts w:hint="default" w:ascii="Times New Roman" w:hAnsi="Times New Roman" w:eastAsia="宋体" w:cs="Times New Roman"/>
          <w:b w:val="0"/>
          <w:bCs w:val="0"/>
          <w:sz w:val="22"/>
          <w:szCs w:val="22"/>
          <w:highlight w:val="none"/>
          <w:lang w:val="en-US" w:eastAsia="zh-CN" w:bidi="ar-SA"/>
        </w:rPr>
        <w:t>isting ones.</w:t>
      </w:r>
      <w:r>
        <w:rPr>
          <w:rFonts w:hint="eastAsia" w:ascii="Times New Roman" w:hAnsi="Times New Roman" w:eastAsia="宋体" w:cs="Times New Roman"/>
          <w:b w:val="0"/>
          <w:bCs w:val="0"/>
          <w:sz w:val="22"/>
          <w:szCs w:val="22"/>
          <w:highlight w:val="none"/>
          <w:lang w:val="en-US" w:eastAsia="zh-CN" w:bidi="ar-SA"/>
        </w:rPr>
        <w:t xml:space="preserve"> Then</w:t>
      </w:r>
      <w:r>
        <w:rPr>
          <w:rFonts w:hint="eastAsia" w:cs="Times New Roman"/>
          <w:b w:val="0"/>
          <w:bCs w:val="0"/>
          <w:sz w:val="22"/>
          <w:szCs w:val="22"/>
          <w:highlight w:val="none"/>
          <w:lang w:val="en-US" w:eastAsia="zh-CN" w:bidi="ar-SA"/>
        </w:rPr>
        <w:t xml:space="preserve"> based on the legacy DCI formats features, we provide the following suggestions:</w:t>
      </w:r>
    </w:p>
    <w:p w14:paraId="4AF56BD2">
      <w:pPr>
        <w:pStyle w:val="34"/>
        <w:keepNext w:val="0"/>
        <w:keepLines w:val="0"/>
        <w:pageBreakBefore w:val="0"/>
        <w:widowControl/>
        <w:numPr>
          <w:ilvl w:val="0"/>
          <w:numId w:val="12"/>
        </w:numPr>
        <w:tabs>
          <w:tab w:val="left" w:pos="546"/>
          <w:tab w:val="left" w:pos="1701"/>
        </w:tabs>
        <w:kinsoku/>
        <w:wordWrap/>
        <w:overflowPunct/>
        <w:topLinePunct w:val="0"/>
        <w:autoSpaceDE w:val="0"/>
        <w:autoSpaceDN w:val="0"/>
        <w:bidi w:val="0"/>
        <w:adjustRightInd w:val="0"/>
        <w:snapToGrid w:val="0"/>
        <w:spacing w:before="120" w:after="120" w:line="240" w:lineRule="auto"/>
        <w:ind w:left="840" w:leftChars="0" w:hanging="420" w:firstLineChars="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 </w:t>
      </w:r>
      <w:r>
        <w:rPr>
          <w:rFonts w:hint="default" w:cs="Times New Roman"/>
          <w:b w:val="0"/>
          <w:bCs w:val="0"/>
          <w:sz w:val="22"/>
          <w:szCs w:val="22"/>
          <w:highlight w:val="none"/>
          <w:lang w:val="en-US" w:eastAsia="zh-CN" w:bidi="ar-SA"/>
        </w:rPr>
        <w:t>DCI formats 0_1 and 0_3: These formats are used for UL scheduling and include the ‘CSI request’ field. Therefore, we believe the ‘CSI request’ field in these DCI formats can be reused to trigger early aperiodic CSI reporting.</w:t>
      </w:r>
    </w:p>
    <w:p w14:paraId="16D81E69">
      <w:pPr>
        <w:pStyle w:val="34"/>
        <w:keepNext w:val="0"/>
        <w:keepLines w:val="0"/>
        <w:pageBreakBefore w:val="0"/>
        <w:widowControl/>
        <w:numPr>
          <w:ilvl w:val="0"/>
          <w:numId w:val="12"/>
        </w:numPr>
        <w:tabs>
          <w:tab w:val="left" w:pos="546"/>
          <w:tab w:val="left" w:pos="1701"/>
        </w:tabs>
        <w:kinsoku/>
        <w:wordWrap/>
        <w:overflowPunct/>
        <w:topLinePunct w:val="0"/>
        <w:autoSpaceDE w:val="0"/>
        <w:autoSpaceDN w:val="0"/>
        <w:bidi w:val="0"/>
        <w:adjustRightInd w:val="0"/>
        <w:snapToGrid w:val="0"/>
        <w:spacing w:before="120" w:after="120" w:line="240" w:lineRule="auto"/>
        <w:ind w:left="840" w:leftChars="0" w:hanging="420" w:firstLineChars="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 </w:t>
      </w:r>
      <w:r>
        <w:rPr>
          <w:rFonts w:hint="default" w:cs="Times New Roman"/>
          <w:b w:val="0"/>
          <w:bCs w:val="0"/>
          <w:sz w:val="22"/>
          <w:szCs w:val="22"/>
          <w:highlight w:val="none"/>
          <w:lang w:val="en-US" w:eastAsia="zh-CN" w:bidi="ar-SA"/>
        </w:rPr>
        <w:t>DCI formats 0_1/0_3/1_1/1_3:</w:t>
      </w:r>
      <w:r>
        <w:rPr>
          <w:rFonts w:hint="eastAsia" w:cs="Times New Roman"/>
          <w:b w:val="0"/>
          <w:bCs w:val="0"/>
          <w:sz w:val="22"/>
          <w:szCs w:val="22"/>
          <w:highlight w:val="none"/>
          <w:lang w:val="en-US" w:eastAsia="zh-CN" w:bidi="ar-SA"/>
        </w:rPr>
        <w:t xml:space="preserve"> </w:t>
      </w:r>
      <w:r>
        <w:rPr>
          <w:rFonts w:hint="default" w:cs="Times New Roman"/>
          <w:b w:val="0"/>
          <w:bCs w:val="0"/>
          <w:sz w:val="22"/>
          <w:szCs w:val="22"/>
          <w:highlight w:val="none"/>
          <w:lang w:val="en-US" w:eastAsia="zh-CN" w:bidi="ar-SA"/>
        </w:rPr>
        <w:t>These formats are used for UL</w:t>
      </w:r>
      <w:r>
        <w:rPr>
          <w:rFonts w:hint="eastAsia" w:cs="Times New Roman"/>
          <w:b w:val="0"/>
          <w:bCs w:val="0"/>
          <w:sz w:val="22"/>
          <w:szCs w:val="22"/>
          <w:highlight w:val="none"/>
          <w:lang w:val="en-US" w:eastAsia="zh-CN" w:bidi="ar-SA"/>
        </w:rPr>
        <w:t xml:space="preserve"> and DL</w:t>
      </w:r>
      <w:r>
        <w:rPr>
          <w:rFonts w:hint="default" w:cs="Times New Roman"/>
          <w:b w:val="0"/>
          <w:bCs w:val="0"/>
          <w:sz w:val="22"/>
          <w:szCs w:val="22"/>
          <w:highlight w:val="none"/>
          <w:lang w:val="en-US" w:eastAsia="zh-CN" w:bidi="ar-SA"/>
        </w:rPr>
        <w:t xml:space="preserve"> scheduling and include the</w:t>
      </w:r>
      <w:r>
        <w:rPr>
          <w:rFonts w:hint="eastAsia" w:cs="Times New Roman"/>
          <w:b w:val="0"/>
          <w:bCs w:val="0"/>
          <w:sz w:val="22"/>
          <w:szCs w:val="22"/>
          <w:highlight w:val="none"/>
          <w:lang w:val="en-US" w:eastAsia="zh-CN" w:bidi="ar-SA"/>
        </w:rPr>
        <w:t xml:space="preserve"> </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SRS request</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 xml:space="preserve"> field</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 xml:space="preserve"> Therefore, we believe th</w:t>
      </w:r>
      <w:r>
        <w:rPr>
          <w:rFonts w:hint="default" w:cs="Times New Roman"/>
          <w:b w:val="0"/>
          <w:bCs w:val="0"/>
          <w:sz w:val="22"/>
          <w:szCs w:val="22"/>
          <w:highlight w:val="none"/>
          <w:lang w:val="en-US" w:eastAsia="zh-CN" w:bidi="ar-SA"/>
        </w:rPr>
        <w:t>e ‘SRS request’ field in these formats can be reused to trigger early aperiodic SRS-AS transmission.</w:t>
      </w:r>
    </w:p>
    <w:p w14:paraId="217E5DD3">
      <w:pPr>
        <w:pStyle w:val="34"/>
        <w:keepNext w:val="0"/>
        <w:keepLines w:val="0"/>
        <w:pageBreakBefore w:val="0"/>
        <w:widowControl/>
        <w:numPr>
          <w:ilvl w:val="0"/>
          <w:numId w:val="12"/>
        </w:numPr>
        <w:tabs>
          <w:tab w:val="left" w:pos="546"/>
          <w:tab w:val="left" w:pos="1701"/>
        </w:tabs>
        <w:kinsoku/>
        <w:wordWrap/>
        <w:overflowPunct/>
        <w:topLinePunct w:val="0"/>
        <w:autoSpaceDE w:val="0"/>
        <w:autoSpaceDN w:val="0"/>
        <w:bidi w:val="0"/>
        <w:adjustRightInd w:val="0"/>
        <w:snapToGrid w:val="0"/>
        <w:spacing w:before="120" w:after="120" w:line="240" w:lineRule="auto"/>
        <w:ind w:left="840" w:leftChars="0" w:hanging="420" w:firstLineChars="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 </w:t>
      </w:r>
      <w:r>
        <w:rPr>
          <w:rFonts w:hint="default" w:cs="Times New Roman"/>
          <w:b w:val="0"/>
          <w:bCs w:val="0"/>
          <w:sz w:val="22"/>
          <w:szCs w:val="22"/>
          <w:highlight w:val="none"/>
          <w:lang w:val="en-US" w:eastAsia="zh-CN" w:bidi="ar-SA"/>
        </w:rPr>
        <w:t xml:space="preserve">DCI format 2_6: </w:t>
      </w:r>
      <w:r>
        <w:rPr>
          <w:rFonts w:hint="eastAsia" w:cs="Times New Roman"/>
          <w:b w:val="0"/>
          <w:bCs w:val="0"/>
          <w:sz w:val="22"/>
          <w:szCs w:val="22"/>
          <w:highlight w:val="none"/>
          <w:lang w:val="en-US" w:eastAsia="zh-CN" w:bidi="ar-SA"/>
        </w:rPr>
        <w:t xml:space="preserve">This DCI format is used for notifying the power saving information outside DRX Active Time for one or more UEs. The field under this format is vary simple, it does not include </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SRS request</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 xml:space="preserve"> or </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CSI request</w:t>
      </w:r>
      <w:r>
        <w:rPr>
          <w:rFonts w:hint="default" w:cs="Times New Roman"/>
          <w:b w:val="0"/>
          <w:bCs w:val="0"/>
          <w:sz w:val="22"/>
          <w:szCs w:val="22"/>
          <w:highlight w:val="none"/>
          <w:lang w:val="en-US" w:eastAsia="zh-CN" w:bidi="ar-SA"/>
        </w:rPr>
        <w:t>’</w:t>
      </w:r>
      <w:r>
        <w:rPr>
          <w:rFonts w:hint="eastAsia" w:cs="Times New Roman"/>
          <w:b w:val="0"/>
          <w:bCs w:val="0"/>
          <w:sz w:val="22"/>
          <w:szCs w:val="22"/>
          <w:highlight w:val="none"/>
          <w:lang w:val="en-US" w:eastAsia="zh-CN" w:bidi="ar-SA"/>
        </w:rPr>
        <w:t xml:space="preserve"> field. Therefore, based on the constraints that have already been agreed upon, we suggest that if through this DCI format to indicate switching out of SCell dormancy for the SCell, the implicit mechanism can be used to trigger aperiodic SRS-AS transmission</w:t>
      </w:r>
    </w:p>
    <w:p w14:paraId="5890A2B8">
      <w:pPr>
        <w:pStyle w:val="34"/>
        <w:numPr>
          <w:ilvl w:val="0"/>
          <w:numId w:val="0"/>
        </w:numPr>
        <w:tabs>
          <w:tab w:val="left" w:pos="1701"/>
        </w:tabs>
        <w:autoSpaceDE w:val="0"/>
        <w:autoSpaceDN w:val="0"/>
        <w:adjustRightInd w:val="0"/>
        <w:snapToGrid w:val="0"/>
        <w:spacing w:before="240" w:after="240" w:line="240" w:lineRule="auto"/>
        <w:jc w:val="both"/>
        <w:rPr>
          <w:rFonts w:hint="eastAsia" w:ascii="Times New Roman" w:hAnsi="Times New Roman" w:eastAsia="宋体" w:cs="Times New Roman"/>
          <w:b w:val="0"/>
          <w:bCs w:val="0"/>
          <w:sz w:val="22"/>
          <w:szCs w:val="22"/>
          <w:highlight w:val="none"/>
          <w:lang w:val="en-US" w:eastAsia="zh-CN" w:bidi="ar-SA"/>
        </w:rPr>
      </w:pPr>
      <w:r>
        <w:rPr>
          <w:rFonts w:hint="eastAsia" w:ascii="Times New Roman" w:hAnsi="Times New Roman" w:eastAsia="宋体" w:cs="Times New Roman"/>
          <w:b w:val="0"/>
          <w:bCs w:val="0"/>
          <w:sz w:val="22"/>
          <w:szCs w:val="22"/>
          <w:highlight w:val="none"/>
          <w:lang w:val="en-US" w:eastAsia="zh-CN" w:bidi="ar-SA"/>
        </w:rPr>
        <w:t>Through the above analysis, the follow proposals are provided:</w:t>
      </w:r>
    </w:p>
    <w:p w14:paraId="1AC680ED">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w:t>
      </w:r>
      <w:r>
        <w:rPr>
          <w:rFonts w:ascii="Times New Roman" w:hAnsi="Times New Roman"/>
          <w:i/>
          <w:iCs/>
          <w:sz w:val="22"/>
          <w:szCs w:val="22"/>
        </w:rPr>
        <w:t xml:space="preserve">For DCI </w:t>
      </w:r>
      <w:r>
        <w:rPr>
          <w:rFonts w:hint="eastAsia"/>
          <w:i/>
          <w:iCs/>
          <w:sz w:val="22"/>
          <w:szCs w:val="22"/>
          <w:lang w:val="en-US" w:eastAsia="zh-CN"/>
        </w:rPr>
        <w:t xml:space="preserve">format </w:t>
      </w:r>
      <w:r>
        <w:rPr>
          <w:rFonts w:ascii="Times New Roman" w:hAnsi="Times New Roman"/>
          <w:i/>
          <w:iCs/>
          <w:sz w:val="22"/>
          <w:szCs w:val="22"/>
        </w:rPr>
        <w:t>0_1/0_3</w:t>
      </w:r>
      <w:r>
        <w:rPr>
          <w:rFonts w:hint="eastAsia"/>
          <w:i/>
          <w:iCs/>
          <w:sz w:val="22"/>
          <w:szCs w:val="22"/>
          <w:lang w:val="en-US" w:eastAsia="zh-CN"/>
        </w:rPr>
        <w:t xml:space="preserve">, </w:t>
      </w:r>
      <w:r>
        <w:rPr>
          <w:rFonts w:ascii="Times New Roman" w:hAnsi="Times New Roman"/>
          <w:i/>
          <w:iCs/>
          <w:sz w:val="22"/>
          <w:szCs w:val="22"/>
        </w:rPr>
        <w:t>the CSI report configuration(s) triggered for an SCell is determined according to ‘CSI request’ field</w:t>
      </w:r>
      <w:r>
        <w:rPr>
          <w:rFonts w:hint="eastAsia"/>
          <w:i/>
          <w:iCs/>
          <w:sz w:val="22"/>
          <w:szCs w:val="22"/>
          <w:lang w:val="en-US" w:eastAsia="zh-CN"/>
        </w:rPr>
        <w:t>.</w:t>
      </w:r>
    </w:p>
    <w:p w14:paraId="1AD4FC31">
      <w:pPr>
        <w:pStyle w:val="34"/>
        <w:numPr>
          <w:ilvl w:val="0"/>
          <w:numId w:val="9"/>
        </w:numPr>
        <w:tabs>
          <w:tab w:val="left" w:pos="1701"/>
        </w:tabs>
        <w:spacing w:before="240" w:after="240" w:line="240" w:lineRule="auto"/>
        <w:ind w:left="1134" w:hanging="1134"/>
        <w:rPr>
          <w:rFonts w:hint="eastAsia" w:ascii="Times New Roman" w:hAnsi="Times New Roman"/>
          <w:i/>
          <w:iCs/>
          <w:sz w:val="22"/>
          <w:szCs w:val="22"/>
          <w:lang w:val="en-US" w:eastAsia="zh-CN"/>
        </w:rPr>
      </w:pPr>
      <w:r>
        <w:rPr>
          <w:rFonts w:hint="eastAsia"/>
          <w:i/>
          <w:iCs/>
          <w:sz w:val="22"/>
          <w:szCs w:val="22"/>
          <w:lang w:val="en-US" w:eastAsia="zh-CN"/>
        </w:rPr>
        <w:t xml:space="preserve">: </w:t>
      </w:r>
      <w:r>
        <w:rPr>
          <w:rFonts w:ascii="Times New Roman" w:hAnsi="Times New Roman"/>
          <w:i/>
          <w:iCs/>
          <w:sz w:val="22"/>
          <w:szCs w:val="22"/>
        </w:rPr>
        <w:t xml:space="preserve">For DCI </w:t>
      </w:r>
      <w:r>
        <w:rPr>
          <w:rFonts w:hint="eastAsia" w:ascii="Times New Roman" w:hAnsi="Times New Roman"/>
          <w:i/>
          <w:iCs/>
          <w:sz w:val="22"/>
          <w:szCs w:val="22"/>
          <w:lang w:val="en-US" w:eastAsia="zh-CN"/>
        </w:rPr>
        <w:t xml:space="preserve">format </w:t>
      </w:r>
      <w:r>
        <w:rPr>
          <w:rFonts w:ascii="Times New Roman" w:hAnsi="Times New Roman"/>
          <w:i/>
          <w:iCs/>
          <w:sz w:val="22"/>
          <w:szCs w:val="22"/>
        </w:rPr>
        <w:t>0_1/0_3</w:t>
      </w:r>
      <w:r>
        <w:rPr>
          <w:rFonts w:hint="eastAsia" w:ascii="Times New Roman" w:hAnsi="Times New Roman"/>
          <w:i/>
          <w:iCs/>
          <w:sz w:val="22"/>
          <w:szCs w:val="22"/>
          <w:lang w:val="en-US" w:eastAsia="zh-CN"/>
        </w:rPr>
        <w:t>/</w:t>
      </w:r>
      <w:r>
        <w:rPr>
          <w:rFonts w:hint="default" w:ascii="Times New Roman" w:hAnsi="Times New Roman"/>
          <w:i/>
          <w:iCs/>
          <w:sz w:val="22"/>
          <w:szCs w:val="22"/>
          <w:lang w:val="en-US" w:eastAsia="zh-CN"/>
        </w:rPr>
        <w:t>1_1/1_3</w:t>
      </w:r>
      <w:r>
        <w:rPr>
          <w:rFonts w:hint="eastAsia"/>
          <w:i/>
          <w:iCs/>
          <w:sz w:val="22"/>
          <w:szCs w:val="22"/>
          <w:lang w:val="en-US" w:eastAsia="zh-CN"/>
        </w:rPr>
        <w:t xml:space="preserve">, </w:t>
      </w:r>
      <w:r>
        <w:rPr>
          <w:rFonts w:ascii="Times New Roman" w:hAnsi="Times New Roman"/>
          <w:i/>
          <w:iCs/>
          <w:sz w:val="22"/>
          <w:szCs w:val="22"/>
        </w:rPr>
        <w:t xml:space="preserve">the </w:t>
      </w:r>
      <w:r>
        <w:rPr>
          <w:rFonts w:ascii="Times" w:hAnsi="Times" w:cs="Times"/>
          <w:i/>
          <w:iCs/>
          <w:sz w:val="22"/>
          <w:szCs w:val="22"/>
        </w:rPr>
        <w:t>aperiodic SRS-AS</w:t>
      </w:r>
      <w:r>
        <w:rPr>
          <w:rFonts w:ascii="Times New Roman" w:hAnsi="Times New Roman"/>
          <w:i/>
          <w:iCs/>
          <w:sz w:val="22"/>
          <w:szCs w:val="22"/>
        </w:rPr>
        <w:t xml:space="preserve"> triggered for an SCell is determined according to ‘</w:t>
      </w:r>
      <w:r>
        <w:rPr>
          <w:rFonts w:hint="eastAsia"/>
          <w:i/>
          <w:iCs/>
          <w:sz w:val="22"/>
          <w:szCs w:val="22"/>
          <w:lang w:val="en-US" w:eastAsia="zh-CN"/>
        </w:rPr>
        <w:t>SRS</w:t>
      </w:r>
      <w:r>
        <w:rPr>
          <w:rFonts w:ascii="Times New Roman" w:hAnsi="Times New Roman"/>
          <w:i/>
          <w:iCs/>
          <w:sz w:val="22"/>
          <w:szCs w:val="22"/>
        </w:rPr>
        <w:t xml:space="preserve"> request’ field</w:t>
      </w:r>
      <w:r>
        <w:rPr>
          <w:rFonts w:hint="eastAsia" w:ascii="Times New Roman" w:hAnsi="Times New Roman"/>
          <w:i/>
          <w:iCs/>
          <w:sz w:val="22"/>
          <w:szCs w:val="22"/>
          <w:lang w:val="en-US" w:eastAsia="zh-CN"/>
        </w:rPr>
        <w:t>.</w:t>
      </w:r>
    </w:p>
    <w:p w14:paraId="76DDC6F2">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lang w:val="en-US" w:eastAsia="zh-CN"/>
        </w:rPr>
        <w:t xml:space="preserve">: </w:t>
      </w:r>
      <w:r>
        <w:rPr>
          <w:rFonts w:ascii="Times New Roman" w:hAnsi="Times New Roman"/>
          <w:i/>
          <w:iCs/>
          <w:sz w:val="22"/>
          <w:szCs w:val="22"/>
        </w:rPr>
        <w:t xml:space="preserve">For DCI </w:t>
      </w:r>
      <w:r>
        <w:rPr>
          <w:rFonts w:hint="eastAsia" w:ascii="Times New Roman" w:hAnsi="Times New Roman"/>
          <w:i/>
          <w:iCs/>
          <w:sz w:val="22"/>
          <w:szCs w:val="22"/>
          <w:lang w:val="en-US" w:eastAsia="zh-CN"/>
        </w:rPr>
        <w:t>format</w:t>
      </w:r>
      <w:r>
        <w:rPr>
          <w:rFonts w:hint="eastAsia"/>
          <w:i/>
          <w:iCs/>
          <w:sz w:val="22"/>
          <w:szCs w:val="22"/>
          <w:lang w:val="en-US" w:eastAsia="zh-CN"/>
        </w:rPr>
        <w:t xml:space="preserve"> 2_6, </w:t>
      </w:r>
      <w:r>
        <w:rPr>
          <w:rFonts w:ascii="Times New Roman" w:hAnsi="Times New Roman"/>
          <w:i/>
          <w:iCs/>
          <w:sz w:val="22"/>
          <w:szCs w:val="22"/>
        </w:rPr>
        <w:t xml:space="preserve">the </w:t>
      </w:r>
      <w:r>
        <w:rPr>
          <w:rFonts w:ascii="Times" w:hAnsi="Times" w:cs="Times"/>
          <w:i/>
          <w:iCs/>
          <w:sz w:val="22"/>
          <w:szCs w:val="22"/>
        </w:rPr>
        <w:t>aperiodic SRS-AS</w:t>
      </w:r>
      <w:r>
        <w:rPr>
          <w:rFonts w:ascii="Times New Roman" w:hAnsi="Times New Roman"/>
          <w:i/>
          <w:iCs/>
          <w:sz w:val="22"/>
          <w:szCs w:val="22"/>
        </w:rPr>
        <w:t xml:space="preserve"> triggered for an SCell is determined according to RRC configuration</w:t>
      </w:r>
      <w:r>
        <w:rPr>
          <w:rFonts w:hint="eastAsia"/>
          <w:i/>
          <w:iCs/>
          <w:sz w:val="22"/>
          <w:szCs w:val="22"/>
          <w:lang w:val="en-US" w:eastAsia="zh-CN"/>
        </w:rPr>
        <w:t xml:space="preserve">. </w:t>
      </w:r>
    </w:p>
    <w:p w14:paraId="5AE8F0B3">
      <w:pPr>
        <w:pStyle w:val="34"/>
        <w:numPr>
          <w:ilvl w:val="0"/>
          <w:numId w:val="9"/>
        </w:numPr>
        <w:tabs>
          <w:tab w:val="left" w:pos="1701"/>
        </w:tabs>
        <w:spacing w:before="240" w:after="240" w:line="240" w:lineRule="auto"/>
        <w:ind w:left="1134" w:hanging="1134"/>
        <w:rPr>
          <w:rFonts w:hint="default" w:ascii="Times" w:hAnsi="Times" w:cs="Times"/>
          <w:i/>
          <w:iCs/>
          <w:sz w:val="22"/>
          <w:szCs w:val="22"/>
          <w:lang w:val="en-US" w:eastAsia="zh-CN"/>
        </w:rPr>
      </w:pPr>
      <w:r>
        <w:rPr>
          <w:rFonts w:hint="eastAsia"/>
          <w:i/>
          <w:iCs/>
          <w:sz w:val="22"/>
          <w:szCs w:val="22"/>
          <w:lang w:val="en-US" w:eastAsia="zh-CN"/>
        </w:rPr>
        <w:t xml:space="preserve">: </w:t>
      </w:r>
      <w:r>
        <w:rPr>
          <w:rFonts w:ascii="Times New Roman" w:hAnsi="Times New Roman"/>
          <w:i/>
          <w:iCs/>
          <w:sz w:val="22"/>
          <w:szCs w:val="22"/>
        </w:rPr>
        <w:t xml:space="preserve">For DCI </w:t>
      </w:r>
      <w:r>
        <w:rPr>
          <w:rFonts w:hint="eastAsia" w:ascii="Times New Roman" w:hAnsi="Times New Roman"/>
          <w:i/>
          <w:iCs/>
          <w:sz w:val="22"/>
          <w:szCs w:val="22"/>
          <w:lang w:val="en-US" w:eastAsia="zh-CN"/>
        </w:rPr>
        <w:t>format</w:t>
      </w:r>
      <w:r>
        <w:rPr>
          <w:rFonts w:hint="eastAsia"/>
          <w:i/>
          <w:iCs/>
          <w:sz w:val="22"/>
          <w:szCs w:val="22"/>
          <w:lang w:val="en-US" w:eastAsia="zh-CN"/>
        </w:rPr>
        <w:t xml:space="preserve"> 2_6, </w:t>
      </w:r>
      <w:r>
        <w:rPr>
          <w:rFonts w:ascii="Times New Roman" w:hAnsi="Times New Roman"/>
          <w:i/>
          <w:iCs/>
          <w:sz w:val="22"/>
          <w:szCs w:val="22"/>
        </w:rPr>
        <w:t>the CSI report configuration(s) triggered for an SCell is determined according to RRC configuration</w:t>
      </w:r>
      <w:r>
        <w:rPr>
          <w:rFonts w:hint="eastAsia"/>
          <w:i/>
          <w:iCs/>
          <w:sz w:val="22"/>
          <w:szCs w:val="22"/>
          <w:lang w:val="en-US" w:eastAsia="zh-CN"/>
        </w:rPr>
        <w:t xml:space="preserve">. </w:t>
      </w:r>
    </w:p>
    <w:p w14:paraId="24464DBC">
      <w:pPr>
        <w:pStyle w:val="34"/>
        <w:numPr>
          <w:ilvl w:val="0"/>
          <w:numId w:val="0"/>
        </w:numPr>
        <w:tabs>
          <w:tab w:val="left" w:pos="1701"/>
        </w:tabs>
        <w:autoSpaceDE w:val="0"/>
        <w:autoSpaceDN w:val="0"/>
        <w:adjustRightInd w:val="0"/>
        <w:snapToGrid w:val="0"/>
        <w:spacing w:before="240" w:after="240" w:line="240" w:lineRule="auto"/>
        <w:jc w:val="both"/>
        <w:rPr>
          <w:rFonts w:hint="eastAsia"/>
          <w:highlight w:val="none"/>
          <w:lang w:eastAsia="zh-CN"/>
        </w:rPr>
      </w:pPr>
    </w:p>
    <w:p w14:paraId="1CC439BF">
      <w:pPr>
        <w:pStyle w:val="3"/>
        <w:rPr>
          <w:highlight w:val="none"/>
          <w:lang w:eastAsia="zh-CN"/>
        </w:rPr>
      </w:pPr>
      <w:r>
        <w:rPr>
          <w:rFonts w:hint="eastAsia"/>
          <w:szCs w:val="22"/>
          <w:highlight w:val="none"/>
          <w:lang w:val="en-US" w:eastAsia="zh-CN"/>
        </w:rPr>
        <w:t>Frequency domain density sparsity design of CSI-RS for larger antenna ports</w:t>
      </w:r>
      <w:r>
        <w:rPr>
          <w:szCs w:val="22"/>
          <w:highlight w:val="none"/>
        </w:rPr>
        <w:t xml:space="preserve"> </w:t>
      </w:r>
    </w:p>
    <w:p w14:paraId="41371C06">
      <w:pPr>
        <w:rPr>
          <w:highlight w:val="none"/>
          <w:lang w:eastAsia="zh-CN"/>
        </w:rPr>
      </w:pPr>
    </w:p>
    <w:bookmarkEnd w:id="3"/>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A30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EAD1FD5">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color w:val="auto"/>
                <w:szCs w:val="20"/>
                <w:highlight w:val="green"/>
              </w:rPr>
            </w:pPr>
            <w:bookmarkStart w:id="4" w:name="_Ref129681832"/>
            <w:r>
              <w:rPr>
                <w:rFonts w:hint="eastAsia" w:ascii="Times New Roman" w:hAnsi="Times New Roman" w:eastAsia="宋体"/>
                <w:b/>
                <w:color w:val="auto"/>
                <w:szCs w:val="20"/>
                <w:highlight w:val="green"/>
              </w:rPr>
              <w:t xml:space="preserve">Agreement: </w:t>
            </w:r>
          </w:p>
          <w:p w14:paraId="488F9769">
            <w:pPr>
              <w:keepNext w:val="0"/>
              <w:keepLines w:val="0"/>
              <w:widowControl w:val="0"/>
              <w:suppressLineNumbers w:val="0"/>
              <w:snapToGrid w:val="0"/>
              <w:spacing w:before="0" w:beforeAutospacing="0" w:afterAutospacing="0"/>
              <w:ind w:left="0" w:right="0"/>
              <w:jc w:val="both"/>
              <w:rPr>
                <w:rFonts w:hint="eastAsia" w:ascii="Times New Roman" w:hAnsi="Times New Roman"/>
                <w:bCs/>
                <w:szCs w:val="20"/>
                <w:highlight w:val="none"/>
              </w:rPr>
            </w:pPr>
            <w:r>
              <w:rPr>
                <w:rFonts w:hint="eastAsia" w:ascii="Times New Roman" w:hAnsi="Times New Roman" w:eastAsia="宋体"/>
                <w:bCs/>
                <w:szCs w:val="20"/>
                <w:highlight w:val="none"/>
              </w:rPr>
              <w:t>CSI-RS frequency-domain density ρ = 1/4 can be configured to the K NZP CSI-RS resou</w:t>
            </w:r>
            <w:r>
              <w:rPr>
                <w:rFonts w:hint="eastAsia" w:ascii="Times New Roman" w:hAnsi="Times New Roman"/>
                <w:szCs w:val="20"/>
                <w:highlight w:val="none"/>
              </w:rPr>
              <w:t>rces at least f</w:t>
            </w:r>
            <w:r>
              <w:rPr>
                <w:rFonts w:hint="eastAsia" w:ascii="Times New Roman" w:hAnsi="Times New Roman" w:eastAsia="宋体"/>
                <w:bCs/>
                <w:szCs w:val="20"/>
                <w:highlight w:val="none"/>
              </w:rPr>
              <w:t>or the following cases:</w:t>
            </w:r>
          </w:p>
          <w:p w14:paraId="2C3ED42C">
            <w:pPr>
              <w:pStyle w:val="45"/>
              <w:keepNext w:val="0"/>
              <w:keepLines w:val="0"/>
              <w:widowControl w:val="0"/>
              <w:numPr>
                <w:ilvl w:val="1"/>
                <w:numId w:val="13"/>
              </w:numPr>
              <w:suppressLineNumbers w:val="0"/>
              <w:spacing w:before="0" w:beforeAutospacing="0" w:afterAutospacing="0"/>
              <w:ind w:leftChars="0" w:right="0"/>
              <w:contextualSpacing/>
              <w:jc w:val="both"/>
              <w:rPr>
                <w:rFonts w:hint="eastAsia" w:ascii="Times New Roman" w:hAnsi="Times New Roman"/>
                <w:szCs w:val="20"/>
                <w:highlight w:val="none"/>
              </w:rPr>
            </w:pPr>
            <w:r>
              <w:rPr>
                <w:rFonts w:hint="eastAsia" w:ascii="Times New Roman" w:hAnsi="Times New Roman"/>
                <w:szCs w:val="20"/>
                <w:highlight w:val="none"/>
              </w:rPr>
              <w:t>K=2 24-port NZP CSI-RS resources in a CSI-RS resource set aggregating 48 CSI-RS ports</w:t>
            </w:r>
          </w:p>
          <w:p w14:paraId="0F4F1D38">
            <w:pPr>
              <w:pStyle w:val="45"/>
              <w:keepNext w:val="0"/>
              <w:keepLines w:val="0"/>
              <w:widowControl w:val="0"/>
              <w:numPr>
                <w:ilvl w:val="1"/>
                <w:numId w:val="13"/>
              </w:numPr>
              <w:suppressLineNumbers w:val="0"/>
              <w:spacing w:before="0" w:beforeAutospacing="0" w:afterAutospacing="0"/>
              <w:ind w:leftChars="0" w:right="0"/>
              <w:contextualSpacing/>
              <w:jc w:val="both"/>
              <w:rPr>
                <w:rFonts w:hint="eastAsia" w:ascii="Times New Roman" w:hAnsi="Times New Roman"/>
                <w:szCs w:val="20"/>
                <w:highlight w:val="none"/>
              </w:rPr>
            </w:pPr>
            <w:r>
              <w:rPr>
                <w:rFonts w:hint="eastAsia" w:ascii="Times New Roman" w:hAnsi="Times New Roman"/>
                <w:szCs w:val="20"/>
                <w:highlight w:val="none"/>
              </w:rPr>
              <w:t>K=4 16-port NZP CSI-RS resources in a CSI-RS resource set aggregating 64 CSI-RS ports</w:t>
            </w:r>
          </w:p>
          <w:p w14:paraId="5A47A11F">
            <w:pPr>
              <w:pStyle w:val="45"/>
              <w:keepNext w:val="0"/>
              <w:keepLines w:val="0"/>
              <w:widowControl w:val="0"/>
              <w:numPr>
                <w:ilvl w:val="1"/>
                <w:numId w:val="13"/>
              </w:numPr>
              <w:suppressLineNumbers w:val="0"/>
              <w:spacing w:before="0" w:beforeAutospacing="0" w:afterAutospacing="0"/>
              <w:ind w:leftChars="0" w:right="0"/>
              <w:contextualSpacing/>
              <w:jc w:val="both"/>
              <w:rPr>
                <w:rFonts w:hint="eastAsia" w:ascii="Times New Roman" w:hAnsi="Times New Roman"/>
                <w:szCs w:val="20"/>
                <w:highlight w:val="none"/>
              </w:rPr>
            </w:pPr>
            <w:r>
              <w:rPr>
                <w:rFonts w:hint="eastAsia" w:ascii="Times New Roman" w:hAnsi="Times New Roman"/>
                <w:szCs w:val="20"/>
                <w:highlight w:val="none"/>
              </w:rPr>
              <w:t>K=2 32-port NZP CSI-RS resources in a CSI-RS resource set aggregating 64 CSI-RS ports</w:t>
            </w:r>
          </w:p>
          <w:p w14:paraId="736F7ED1">
            <w:pPr>
              <w:pStyle w:val="45"/>
              <w:keepNext w:val="0"/>
              <w:keepLines w:val="0"/>
              <w:widowControl w:val="0"/>
              <w:numPr>
                <w:ilvl w:val="1"/>
                <w:numId w:val="13"/>
              </w:numPr>
              <w:suppressLineNumbers w:val="0"/>
              <w:spacing w:before="0" w:beforeAutospacing="0" w:afterAutospacing="0"/>
              <w:ind w:leftChars="0" w:right="0"/>
              <w:contextualSpacing/>
              <w:jc w:val="both"/>
              <w:rPr>
                <w:rFonts w:hint="eastAsia" w:ascii="Times New Roman" w:hAnsi="Times New Roman"/>
                <w:color w:val="auto"/>
                <w:szCs w:val="20"/>
                <w:highlight w:val="none"/>
              </w:rPr>
            </w:pPr>
            <w:r>
              <w:rPr>
                <w:rFonts w:hint="eastAsia" w:ascii="Times New Roman" w:hAnsi="Times New Roman"/>
                <w:szCs w:val="20"/>
                <w:highlight w:val="none"/>
              </w:rPr>
              <w:t>K=4 32-port NZP CSI-RS resources in a CSI-RS resource set aggregating 128 CSI-RS ports</w:t>
            </w:r>
          </w:p>
          <w:p w14:paraId="712BA60F">
            <w:pPr>
              <w:keepNext w:val="0"/>
              <w:keepLines w:val="0"/>
              <w:widowControl w:val="0"/>
              <w:suppressLineNumbers w:val="0"/>
              <w:spacing w:before="0" w:beforeAutospacing="0" w:afterAutospacing="0"/>
              <w:ind w:left="0" w:right="0"/>
              <w:jc w:val="both"/>
              <w:rPr>
                <w:rFonts w:hint="eastAsia" w:ascii="Times New Roman" w:hAnsi="Times New Roman" w:eastAsia="宋体"/>
                <w:color w:val="auto"/>
                <w:szCs w:val="20"/>
                <w:highlight w:val="none"/>
                <w:lang w:eastAsia="zh-CN"/>
              </w:rPr>
            </w:pPr>
            <w:r>
              <w:rPr>
                <w:rFonts w:hint="eastAsia" w:ascii="Times New Roman" w:hAnsi="Times New Roman"/>
                <w:color w:val="auto"/>
                <w:szCs w:val="20"/>
                <w:highlight w:val="none"/>
              </w:rPr>
              <w:t>FFS: K=3 16-port NZP CSI-RS resources in a CSI-RS resource set aggregating 48 CSI-RS ports</w:t>
            </w:r>
            <w:r>
              <w:rPr>
                <w:rFonts w:hint="eastAsia"/>
                <w:color w:val="auto"/>
                <w:szCs w:val="20"/>
                <w:highlight w:val="none"/>
                <w:lang w:val="en-US" w:eastAsia="zh-CN"/>
              </w:rPr>
              <w:t xml:space="preserve"> </w:t>
            </w:r>
          </w:p>
          <w:p w14:paraId="485E0175">
            <w:pPr>
              <w:keepNext w:val="0"/>
              <w:keepLines w:val="0"/>
              <w:widowControl w:val="0"/>
              <w:suppressLineNumbers w:val="0"/>
              <w:spacing w:before="0" w:beforeAutospacing="0" w:afterAutospacing="0"/>
              <w:ind w:left="0" w:right="0"/>
              <w:jc w:val="both"/>
              <w:rPr>
                <w:rFonts w:hint="eastAsia" w:ascii="Times New Roman" w:hAnsi="Times New Roman"/>
                <w:color w:val="auto"/>
                <w:szCs w:val="20"/>
                <w:highlight w:val="none"/>
              </w:rPr>
            </w:pPr>
            <w:r>
              <w:rPr>
                <w:rFonts w:hint="eastAsia" w:ascii="Times New Roman" w:hAnsi="Times New Roman"/>
                <w:color w:val="auto"/>
                <w:szCs w:val="20"/>
                <w:highlight w:val="none"/>
              </w:rPr>
              <w:t>Note: It’s not precluded that the frequency-domain density configured to the K NZP CSI-RS resources in the same CSI-RS resource set for 48/64/128 CSI-RS ports aggregation can be different</w:t>
            </w:r>
          </w:p>
          <w:p w14:paraId="32523FC4">
            <w:pPr>
              <w:keepNext w:val="0"/>
              <w:keepLines w:val="0"/>
              <w:widowControl w:val="0"/>
              <w:suppressLineNumbers w:val="0"/>
              <w:spacing w:before="0" w:beforeAutospacing="0" w:after="0" w:afterAutospacing="0"/>
              <w:ind w:left="0" w:right="0"/>
              <w:rPr>
                <w:rFonts w:hint="eastAsia"/>
                <w:color w:val="auto"/>
                <w:highlight w:val="none"/>
                <w:lang w:eastAsia="zh-CN"/>
              </w:rPr>
            </w:pPr>
          </w:p>
          <w:p w14:paraId="5381E6B0">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color w:val="auto"/>
                <w:szCs w:val="20"/>
                <w:highlight w:val="none"/>
              </w:rPr>
            </w:pPr>
            <w:r>
              <w:rPr>
                <w:rFonts w:hint="eastAsia" w:ascii="Times New Roman" w:hAnsi="Times New Roman" w:eastAsia="宋体"/>
                <w:b/>
                <w:color w:val="auto"/>
                <w:szCs w:val="20"/>
                <w:highlight w:val="green"/>
              </w:rPr>
              <w:t>Agreement:</w:t>
            </w:r>
            <w:r>
              <w:rPr>
                <w:rFonts w:hint="eastAsia" w:ascii="Times New Roman" w:hAnsi="Times New Roman" w:eastAsia="宋体"/>
                <w:b/>
                <w:color w:val="auto"/>
                <w:szCs w:val="20"/>
                <w:highlight w:val="none"/>
              </w:rPr>
              <w:t xml:space="preserve"> </w:t>
            </w:r>
          </w:p>
          <w:p w14:paraId="64A19AB4">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Cs/>
                <w:color w:val="auto"/>
                <w:szCs w:val="20"/>
                <w:highlight w:val="none"/>
              </w:rPr>
            </w:pPr>
            <w:r>
              <w:rPr>
                <w:rFonts w:hint="eastAsia" w:ascii="Times New Roman" w:hAnsi="Times New Roman" w:eastAsia="宋体"/>
                <w:bCs/>
                <w:color w:val="auto"/>
                <w:szCs w:val="20"/>
                <w:highlight w:val="none"/>
              </w:rPr>
              <w:t>CSI-RS frequency-domain density ρ = 1/3 and 1/6 can be configured to the K NZP CS</w:t>
            </w:r>
            <w:r>
              <w:rPr>
                <w:rFonts w:hint="eastAsia" w:ascii="Times New Roman" w:hAnsi="Times New Roman"/>
                <w:color w:val="auto"/>
                <w:szCs w:val="20"/>
                <w:highlight w:val="none"/>
              </w:rPr>
              <w:t>I-RS resources at least f</w:t>
            </w:r>
            <w:r>
              <w:rPr>
                <w:rFonts w:hint="eastAsia" w:ascii="Times New Roman" w:hAnsi="Times New Roman" w:eastAsia="宋体"/>
                <w:bCs/>
                <w:color w:val="auto"/>
                <w:szCs w:val="20"/>
                <w:highlight w:val="none"/>
              </w:rPr>
              <w:t>or the following cases:</w:t>
            </w:r>
          </w:p>
          <w:p w14:paraId="0C7A1E7A">
            <w:pPr>
              <w:pStyle w:val="45"/>
              <w:keepNext w:val="0"/>
              <w:keepLines w:val="0"/>
              <w:widowControl w:val="0"/>
              <w:numPr>
                <w:ilvl w:val="1"/>
                <w:numId w:val="13"/>
              </w:numPr>
              <w:suppressLineNumbers w:val="0"/>
              <w:spacing w:before="0" w:beforeAutospacing="0" w:afterAutospacing="0"/>
              <w:ind w:leftChars="0" w:right="0"/>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K=3 16-port NZP CSI-RS resources in a CSI-RS resource set aggregating 48 CSI-RS ports</w:t>
            </w:r>
          </w:p>
          <w:p w14:paraId="6BE008F6">
            <w:pPr>
              <w:keepNext w:val="0"/>
              <w:keepLines w:val="0"/>
              <w:widowControl w:val="0"/>
              <w:suppressLineNumbers w:val="0"/>
              <w:spacing w:before="0" w:beforeAutospacing="0" w:afterAutospacing="0"/>
              <w:ind w:left="0" w:right="0"/>
              <w:jc w:val="both"/>
              <w:rPr>
                <w:rFonts w:hint="eastAsia" w:ascii="Times New Roman" w:hAnsi="Times New Roman" w:eastAsia="宋体"/>
                <w:color w:val="auto"/>
                <w:szCs w:val="20"/>
                <w:highlight w:val="none"/>
                <w:lang w:eastAsia="zh-CN"/>
              </w:rPr>
            </w:pPr>
            <w:r>
              <w:rPr>
                <w:rFonts w:hint="eastAsia" w:ascii="Times New Roman" w:hAnsi="Times New Roman"/>
                <w:color w:val="auto"/>
                <w:szCs w:val="20"/>
                <w:highlight w:val="none"/>
              </w:rPr>
              <w:t>FFS: K=2 24-port NZP CSI-RS resources in a CSI-RS resource set aggregating 48 CSI-RS ports</w:t>
            </w:r>
            <w:r>
              <w:rPr>
                <w:rFonts w:hint="eastAsia"/>
                <w:color w:val="auto"/>
                <w:szCs w:val="20"/>
                <w:highlight w:val="none"/>
                <w:lang w:val="en-US" w:eastAsia="zh-CN"/>
              </w:rPr>
              <w:t xml:space="preserve"> </w:t>
            </w:r>
          </w:p>
          <w:p w14:paraId="7B36E366">
            <w:pPr>
              <w:keepNext w:val="0"/>
              <w:keepLines w:val="0"/>
              <w:widowControl w:val="0"/>
              <w:suppressLineNumbers w:val="0"/>
              <w:spacing w:before="0" w:beforeAutospacing="0" w:afterAutospacing="0"/>
              <w:ind w:left="0" w:right="0"/>
              <w:jc w:val="both"/>
              <w:rPr>
                <w:rFonts w:hint="eastAsia"/>
                <w:color w:val="auto"/>
                <w:highlight w:val="none"/>
                <w:lang w:eastAsia="zh-CN"/>
              </w:rPr>
            </w:pPr>
            <w:r>
              <w:rPr>
                <w:rFonts w:hint="eastAsia" w:ascii="Times New Roman" w:hAnsi="Times New Roman"/>
                <w:color w:val="auto"/>
                <w:szCs w:val="20"/>
                <w:highlight w:val="none"/>
              </w:rPr>
              <w:t>Note: It’s not precluded that the frequency-domain density configured to the K NZP CSI-RS resources in the same CSI-RS resource set for 48 CSI-RS ports aggregation can be different</w:t>
            </w:r>
          </w:p>
          <w:p w14:paraId="0E2EB83D">
            <w:pPr>
              <w:keepNext w:val="0"/>
              <w:keepLines w:val="0"/>
              <w:widowControl w:val="0"/>
              <w:suppressLineNumbers w:val="0"/>
              <w:spacing w:before="0" w:beforeAutospacing="0" w:after="0" w:afterAutospacing="0"/>
              <w:ind w:left="0" w:right="0"/>
              <w:rPr>
                <w:rFonts w:hint="eastAsia"/>
                <w:highlight w:val="none"/>
                <w:lang w:eastAsia="zh-CN"/>
              </w:rPr>
            </w:pPr>
          </w:p>
        </w:tc>
      </w:tr>
    </w:tbl>
    <w:p w14:paraId="7C986547">
      <w:pPr>
        <w:rPr>
          <w:rFonts w:hint="default" w:cs="Times New Roman"/>
          <w:b w:val="0"/>
          <w:bCs w:val="0"/>
          <w:sz w:val="22"/>
          <w:szCs w:val="22"/>
          <w:lang w:val="en-US" w:eastAsia="zh-CN" w:bidi="ar-SA"/>
        </w:rPr>
      </w:pPr>
      <w:r>
        <w:rPr>
          <w:rFonts w:hint="eastAsia"/>
          <w:lang w:val="en-US" w:eastAsia="zh-CN"/>
        </w:rPr>
        <w:t>In RAN1#122 meeting, the above agreements on CSI-RS frequency-domain density reduction were reached. Then, in RAN1#122bis meeting, the following proposal was proposed for discussion in moderator summary on enhancing DL CSI acquisition Round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4C2A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0A720AF9">
            <w:pPr>
              <w:keepNext w:val="0"/>
              <w:keepLines w:val="0"/>
              <w:widowControl w:val="0"/>
              <w:suppressLineNumbers w:val="0"/>
              <w:suppressAutoHyphens/>
              <w:autoSpaceDE/>
              <w:autoSpaceDN/>
              <w:adjustRightInd/>
              <w:snapToGrid w:val="0"/>
              <w:spacing w:before="0" w:beforeAutospacing="0" w:after="0" w:afterAutospacing="0" w:line="259" w:lineRule="auto"/>
              <w:ind w:left="0" w:right="0"/>
              <w:jc w:val="both"/>
              <w:rPr>
                <w:rFonts w:hint="eastAsia" w:ascii="Times New Roman" w:hAnsi="Times New Roman" w:eastAsia="宋体" w:cs="Times New Roman"/>
                <w:b/>
                <w:sz w:val="22"/>
                <w:szCs w:val="22"/>
                <w:lang w:eastAsia="zh-TW"/>
              </w:rPr>
            </w:pPr>
            <w:r>
              <w:rPr>
                <w:rFonts w:hint="eastAsia" w:ascii="Times New Roman" w:hAnsi="Times New Roman" w:eastAsia="宋体" w:cs="Times New Roman"/>
                <w:b/>
                <w:sz w:val="22"/>
                <w:szCs w:val="22"/>
                <w:highlight w:val="yellow"/>
                <w:lang w:eastAsia="zh-TW"/>
              </w:rPr>
              <w:t>Proposal 2.1</w:t>
            </w:r>
          </w:p>
          <w:p w14:paraId="6DB5BAAD">
            <w:pPr>
              <w:keepNext w:val="0"/>
              <w:keepLines w:val="0"/>
              <w:widowControl w:val="0"/>
              <w:suppressLineNumbers w:val="0"/>
              <w:suppressAutoHyphens/>
              <w:autoSpaceDE/>
              <w:autoSpaceDN/>
              <w:adjustRightInd/>
              <w:snapToGrid w:val="0"/>
              <w:spacing w:before="0" w:beforeAutospacing="0" w:after="0" w:afterAutospacing="0" w:line="240" w:lineRule="auto"/>
              <w:ind w:left="0" w:right="0"/>
              <w:jc w:val="left"/>
              <w:rPr>
                <w:rFonts w:hint="eastAsia" w:ascii="Times New Roman" w:hAnsi="Times New Roman" w:eastAsia="PMingLiU" w:cs="Calibri"/>
                <w:color w:val="000000"/>
                <w:sz w:val="22"/>
                <w:szCs w:val="22"/>
                <w:lang w:eastAsia="zh-TW"/>
              </w:rPr>
            </w:pPr>
            <w:r>
              <w:rPr>
                <w:rFonts w:hint="eastAsia" w:ascii="Times New Roman" w:hAnsi="Times New Roman" w:eastAsia="PMingLiU" w:cs="Calibri"/>
                <w:color w:val="000000"/>
                <w:sz w:val="22"/>
                <w:szCs w:val="22"/>
                <w:lang w:eastAsia="zh-TW"/>
              </w:rPr>
              <w:t xml:space="preserve">On the new frequency-domain density </w:t>
            </w:r>
            <w:r>
              <w:rPr>
                <w:rFonts w:hint="eastAsia" w:ascii="Times New Roman" w:hAnsi="Times New Roman" w:eastAsia="PMingLiU" w:cs="Calibri"/>
                <w:bCs/>
                <w:sz w:val="22"/>
                <w:szCs w:val="22"/>
                <w:lang w:eastAsia="zh-TW"/>
              </w:rPr>
              <w:t xml:space="preserve">ρ </w:t>
            </w:r>
            <w:r>
              <w:rPr>
                <w:rFonts w:hint="eastAsia" w:ascii="Times New Roman" w:hAnsi="Times New Roman" w:eastAsia="PMingLiU" w:cs="Calibri"/>
                <w:color w:val="000000"/>
                <w:sz w:val="22"/>
                <w:szCs w:val="22"/>
                <w:lang w:eastAsia="zh-TW"/>
              </w:rPr>
              <w:t>for K NZP CSI-RS resources in the same CSI-RS resource set for 48/64/128 CSI-RS ports aggregation, support the following configurations:</w:t>
            </w:r>
          </w:p>
          <w:p w14:paraId="694C88B5">
            <w:pPr>
              <w:keepNext w:val="0"/>
              <w:keepLines w:val="0"/>
              <w:widowControl w:val="0"/>
              <w:numPr>
                <w:ilvl w:val="0"/>
                <w:numId w:val="7"/>
              </w:numPr>
              <w:suppressLineNumbers w:val="0"/>
              <w:suppressAutoHyphens w:val="0"/>
              <w:spacing w:before="0" w:beforeAutospacing="0" w:after="0" w:afterAutospacing="0" w:line="240" w:lineRule="auto"/>
              <w:ind w:left="720" w:right="0" w:hanging="168"/>
              <w:contextualSpacing/>
              <w:rPr>
                <w:rFonts w:hint="eastAsia" w:ascii="Times New Roman" w:hAnsi="Times New Roman" w:eastAsia="宋体" w:cs="Times New Roman"/>
                <w:bCs/>
                <w:sz w:val="22"/>
                <w:szCs w:val="22"/>
                <w:lang w:val="en-US" w:eastAsia="en-US" w:bidi="ar-SA"/>
              </w:rPr>
            </w:pPr>
            <w:r>
              <w:rPr>
                <w:rFonts w:hint="eastAsia" w:ascii="Times New Roman" w:hAnsi="Times New Roman" w:eastAsia="宋体" w:cs="Times New Roman"/>
                <w:bCs/>
                <w:sz w:val="22"/>
                <w:szCs w:val="22"/>
                <w:lang w:val="en-US" w:eastAsia="en-US" w:bidi="ar-SA"/>
              </w:rPr>
              <w:t>ρ = 1/8 for K=4 16-port NZP CSI-RS resources in a resource set aggregating 64 CSI-RS ports</w:t>
            </w:r>
          </w:p>
          <w:p w14:paraId="789A2BFA">
            <w:pPr>
              <w:keepNext w:val="0"/>
              <w:keepLines w:val="0"/>
              <w:widowControl w:val="0"/>
              <w:numPr>
                <w:ilvl w:val="0"/>
                <w:numId w:val="7"/>
              </w:numPr>
              <w:suppressLineNumbers w:val="0"/>
              <w:suppressAutoHyphens w:val="0"/>
              <w:spacing w:before="0" w:beforeAutospacing="0" w:after="0" w:afterAutospacing="0" w:line="240" w:lineRule="auto"/>
              <w:ind w:left="720" w:right="0" w:hanging="168"/>
              <w:contextualSpacing/>
              <w:rPr>
                <w:rFonts w:hint="eastAsia" w:ascii="Times New Roman" w:hAnsi="Times New Roman" w:eastAsia="宋体" w:cs="Times New Roman"/>
                <w:bCs/>
                <w:sz w:val="22"/>
                <w:szCs w:val="22"/>
                <w:lang w:val="en-US" w:eastAsia="en-US" w:bidi="ar-SA"/>
              </w:rPr>
            </w:pPr>
            <w:r>
              <w:rPr>
                <w:rFonts w:hint="eastAsia" w:ascii="Times New Roman" w:hAnsi="Times New Roman" w:eastAsia="宋体" w:cs="Times New Roman"/>
                <w:bCs/>
                <w:sz w:val="22"/>
                <w:szCs w:val="22"/>
                <w:lang w:val="en-US" w:eastAsia="en-US" w:bidi="ar-SA"/>
              </w:rPr>
              <w:t>ρ = 1/8 for K=4 32-port NZP CSI-RS resources in a resource set aggregating 128 CSI-RS ports</w:t>
            </w:r>
          </w:p>
          <w:p w14:paraId="1019396D">
            <w:pPr>
              <w:keepNext w:val="0"/>
              <w:keepLines w:val="0"/>
              <w:widowControl w:val="0"/>
              <w:numPr>
                <w:ilvl w:val="0"/>
                <w:numId w:val="7"/>
              </w:numPr>
              <w:suppressLineNumbers w:val="0"/>
              <w:suppressAutoHyphens w:val="0"/>
              <w:spacing w:before="0" w:beforeAutospacing="0" w:after="0" w:afterAutospacing="0" w:line="240" w:lineRule="auto"/>
              <w:ind w:left="720" w:right="0" w:hanging="168"/>
              <w:contextualSpacing/>
              <w:rPr>
                <w:rFonts w:hint="eastAsia" w:ascii="Times New Roman" w:hAnsi="Times New Roman" w:eastAsia="宋体" w:cs="Times New Roman"/>
                <w:bCs/>
                <w:strike/>
                <w:color w:val="FF0000"/>
                <w:sz w:val="22"/>
                <w:szCs w:val="22"/>
                <w:lang w:val="en-US" w:eastAsia="en-US" w:bidi="ar-SA"/>
              </w:rPr>
            </w:pPr>
            <w:r>
              <w:rPr>
                <w:rFonts w:hint="eastAsia" w:ascii="Times New Roman" w:hAnsi="Times New Roman" w:eastAsia="宋体" w:cs="Times New Roman"/>
                <w:bCs/>
                <w:strike/>
                <w:color w:val="FF0000"/>
                <w:sz w:val="22"/>
                <w:szCs w:val="22"/>
                <w:lang w:val="en-US" w:eastAsia="en-US" w:bidi="ar-SA"/>
              </w:rPr>
              <w:t>ρ = 1/8 for K=2 24-port NZP CSI-RS resources in a resource set aggregating 48 CSI-RS ports</w:t>
            </w:r>
          </w:p>
          <w:p w14:paraId="73666310">
            <w:pPr>
              <w:keepNext w:val="0"/>
              <w:keepLines w:val="0"/>
              <w:widowControl w:val="0"/>
              <w:numPr>
                <w:ilvl w:val="0"/>
                <w:numId w:val="7"/>
              </w:numPr>
              <w:suppressLineNumbers w:val="0"/>
              <w:suppressAutoHyphens w:val="0"/>
              <w:spacing w:before="0" w:beforeAutospacing="0" w:after="0" w:afterAutospacing="0" w:line="240" w:lineRule="auto"/>
              <w:ind w:left="720" w:right="0" w:hanging="168"/>
              <w:contextualSpacing/>
              <w:rPr>
                <w:rFonts w:hint="eastAsia" w:ascii="Times New Roman" w:hAnsi="Times New Roman" w:eastAsia="宋体" w:cs="Times New Roman"/>
                <w:bCs/>
                <w:sz w:val="22"/>
                <w:szCs w:val="22"/>
                <w:lang w:val="en-US" w:eastAsia="en-US" w:bidi="ar-SA"/>
              </w:rPr>
            </w:pPr>
            <w:r>
              <w:rPr>
                <w:rFonts w:hint="eastAsia" w:ascii="Times New Roman" w:hAnsi="Times New Roman" w:eastAsia="宋体" w:cs="Times New Roman"/>
                <w:bCs/>
                <w:strike/>
                <w:color w:val="FF0000"/>
                <w:sz w:val="22"/>
                <w:szCs w:val="22"/>
                <w:lang w:val="en-US" w:eastAsia="en-US" w:bidi="ar-SA"/>
              </w:rPr>
              <w:t>ρ = 1/8 for K=2 32-port NZP CSI-RS resources in a resource set aggregating 64 CSI-RS ports</w:t>
            </w:r>
          </w:p>
          <w:p w14:paraId="7ADE9E1C">
            <w:pPr>
              <w:keepNext w:val="0"/>
              <w:keepLines w:val="0"/>
              <w:widowControl w:val="0"/>
              <w:suppressLineNumbers w:val="0"/>
              <w:suppressAutoHyphens/>
              <w:autoSpaceDE/>
              <w:autoSpaceDN/>
              <w:adjustRightInd/>
              <w:snapToGrid w:val="0"/>
              <w:spacing w:before="0" w:beforeAutospacing="0" w:after="0" w:afterAutospacing="0" w:line="240" w:lineRule="auto"/>
              <w:ind w:left="0" w:right="0"/>
              <w:jc w:val="left"/>
              <w:rPr>
                <w:rFonts w:hint="eastAsia" w:ascii="Times New Roman" w:hAnsi="Times New Roman" w:eastAsia="PMingLiU" w:cs="Calibri"/>
                <w:color w:val="000000"/>
                <w:sz w:val="22"/>
                <w:szCs w:val="22"/>
                <w:lang w:eastAsia="zh-TW"/>
              </w:rPr>
            </w:pPr>
            <w:r>
              <w:rPr>
                <w:rFonts w:hint="eastAsia" w:ascii="Times New Roman" w:hAnsi="Times New Roman" w:eastAsia="PMingLiU" w:cs="Calibri"/>
                <w:color w:val="000000"/>
                <w:sz w:val="22"/>
                <w:szCs w:val="22"/>
                <w:lang w:eastAsia="zh-TW"/>
              </w:rPr>
              <w:t>Note: Other configurations are not precluded</w:t>
            </w:r>
          </w:p>
          <w:p w14:paraId="30C5A911">
            <w:pPr>
              <w:keepNext w:val="0"/>
              <w:keepLines w:val="0"/>
              <w:widowControl w:val="0"/>
              <w:suppressLineNumbers w:val="0"/>
              <w:suppressAutoHyphens/>
              <w:autoSpaceDE/>
              <w:autoSpaceDN/>
              <w:adjustRightInd/>
              <w:snapToGrid w:val="0"/>
              <w:spacing w:before="0" w:beforeAutospacing="0" w:after="0" w:afterAutospacing="0" w:line="240" w:lineRule="auto"/>
              <w:ind w:left="0" w:right="0"/>
              <w:jc w:val="left"/>
              <w:rPr>
                <w:rFonts w:hint="eastAsia"/>
                <w:b w:val="0"/>
                <w:bCs w:val="0"/>
                <w:sz w:val="22"/>
                <w:szCs w:val="22"/>
                <w:highlight w:val="none"/>
                <w:vertAlign w:val="baseline"/>
                <w:lang w:val="en-US" w:eastAsia="zh-CN"/>
              </w:rPr>
            </w:pPr>
            <w:r>
              <w:rPr>
                <w:rFonts w:hint="eastAsia" w:ascii="Times New Roman" w:hAnsi="Times New Roman" w:eastAsia="PMingLiU" w:cs="Calibri"/>
                <w:color w:val="000000"/>
                <w:sz w:val="22"/>
                <w:szCs w:val="22"/>
                <w:lang w:eastAsia="zh-TW"/>
              </w:rPr>
              <w:t>Note: Different frequency-domain densities configured to the K NZP CSI-RS resources in the same CSI-RS resource set for 48/64/128 CSI-RS ports aggregation are not precluded</w:t>
            </w:r>
          </w:p>
        </w:tc>
      </w:tr>
    </w:tbl>
    <w:p w14:paraId="4402BD65">
      <w:pPr>
        <w:pStyle w:val="34"/>
        <w:numPr>
          <w:ilvl w:val="0"/>
          <w:numId w:val="0"/>
        </w:numPr>
        <w:tabs>
          <w:tab w:val="left" w:pos="1701"/>
        </w:tabs>
        <w:spacing w:before="240" w:after="240" w:line="240" w:lineRule="auto"/>
        <w:jc w:val="both"/>
        <w:rPr>
          <w:rFonts w:hint="eastAsia"/>
          <w:b w:val="0"/>
          <w:bCs w:val="0"/>
          <w:sz w:val="22"/>
          <w:szCs w:val="22"/>
          <w:highlight w:val="none"/>
          <w:lang w:val="en-US" w:eastAsia="zh-CN"/>
        </w:rPr>
      </w:pPr>
      <w:r>
        <w:rPr>
          <w:rFonts w:hint="eastAsia"/>
          <w:b w:val="0"/>
          <w:bCs w:val="0"/>
          <w:sz w:val="22"/>
          <w:szCs w:val="22"/>
          <w:highlight w:val="none"/>
          <w:lang w:val="en-US" w:eastAsia="zh-CN"/>
        </w:rPr>
        <w:t>As elaborated in the agreements, for CSI-RS frequency-domain density ρ = 1/4, the case of 16-port NZP CSI-RS resources in a CSI-RS resource set aggregating 48 CSI-RS ports is still under discussion for further study. In our opinion, such a case would lead to an addition overhead for rate matching based on ZP-CSI-RS. Figure 1 shows K=3 and 16-port NZP CSI-RS resources in a CSI-RS resource set aggregating 48 CSI-RS ports mapped within 8 RBs. In this case, CSI-RS#1, CSI-RS#2, and CSI-RS#3 are mapped into the 1st and 5th RBs. For legacy UEs, three ZP-CSI-RS resources with 16 ports and a density of 0.5 should be mapped into the 1st, 3rd, 5th, and 7th RBs for rate matching. Clearly, for legacy UEs, there is no 16-port NZP CSI-RS resources in a CSI-RS resource set aggregating 48 CSI-RS ports mapped into the 3rd and 7th RBs, which is inconsistent with Rel-20 UE.</w:t>
      </w:r>
    </w:p>
    <w:p w14:paraId="1C2B941E">
      <w:pPr>
        <w:pStyle w:val="34"/>
        <w:numPr>
          <w:ilvl w:val="0"/>
          <w:numId w:val="0"/>
        </w:numPr>
        <w:tabs>
          <w:tab w:val="left" w:pos="1701"/>
        </w:tabs>
        <w:spacing w:before="240" w:after="240" w:line="240" w:lineRule="auto"/>
        <w:jc w:val="both"/>
        <w:rPr>
          <w:rFonts w:hint="default"/>
          <w:b w:val="0"/>
          <w:bCs w:val="0"/>
          <w:sz w:val="22"/>
          <w:szCs w:val="22"/>
          <w:highlight w:val="none"/>
          <w:lang w:val="en-US" w:eastAsia="zh-CN"/>
        </w:rPr>
      </w:pPr>
      <w:r>
        <w:rPr>
          <w:rFonts w:hint="eastAsia"/>
          <w:b w:val="0"/>
          <w:bCs w:val="0"/>
          <w:sz w:val="22"/>
          <w:szCs w:val="22"/>
          <w:highlight w:val="none"/>
          <w:lang w:val="en-US" w:eastAsia="zh-CN"/>
        </w:rPr>
        <w:t>Another example is shown in Figure 2, where CSI-RS#1, CSI-RS#2, and CSI-RS#3 are mapped into the 1st, 2nd, 3rd, 5th, 6th, and 7th RBs, respectively. One ZP-CSI-RS resource with 16 ports and a density of 1 should be mapped into all RBs. Similarly, there are no 16-port NZP CSI-RS resources in a CSI-RS resource set aggregating 48 CSI-RS ports mapped into the 4th and 8th RBs, which is also inconsistent with Rel-20 UE.</w:t>
      </w:r>
    </w:p>
    <w:p w14:paraId="47DC0DFC">
      <w:pPr>
        <w:pStyle w:val="34"/>
        <w:numPr>
          <w:ilvl w:val="0"/>
          <w:numId w:val="0"/>
        </w:numPr>
        <w:tabs>
          <w:tab w:val="left" w:pos="1701"/>
        </w:tabs>
        <w:spacing w:before="240" w:after="240" w:line="240" w:lineRule="auto"/>
        <w:ind w:leftChars="0"/>
        <w:jc w:val="center"/>
        <w:rPr>
          <w:highlight w:val="none"/>
        </w:rPr>
      </w:pPr>
      <w:r>
        <w:rPr>
          <w:highlight w:val="none"/>
        </w:rPr>
        <w:drawing>
          <wp:inline distT="0" distB="0" distL="114300" distR="114300">
            <wp:extent cx="3498850" cy="2640965"/>
            <wp:effectExtent l="0" t="0" r="63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498850" cy="2640965"/>
                    </a:xfrm>
                    <a:prstGeom prst="rect">
                      <a:avLst/>
                    </a:prstGeom>
                    <a:noFill/>
                    <a:ln>
                      <a:noFill/>
                    </a:ln>
                  </pic:spPr>
                </pic:pic>
              </a:graphicData>
            </a:graphic>
          </wp:inline>
        </w:drawing>
      </w:r>
    </w:p>
    <w:p w14:paraId="07F5DA5C">
      <w:pPr>
        <w:pStyle w:val="34"/>
        <w:numPr>
          <w:ilvl w:val="0"/>
          <w:numId w:val="0"/>
        </w:numPr>
        <w:tabs>
          <w:tab w:val="left" w:pos="1701"/>
        </w:tabs>
        <w:spacing w:before="240" w:after="240" w:line="240" w:lineRule="auto"/>
        <w:ind w:leftChars="0"/>
        <w:jc w:val="center"/>
        <w:rPr>
          <w:b w:val="0"/>
          <w:bCs w:val="0"/>
          <w:highlight w:val="none"/>
        </w:rPr>
      </w:pPr>
      <w:r>
        <w:rPr>
          <w:rFonts w:hint="eastAsia"/>
          <w:b w:val="0"/>
          <w:bCs w:val="0"/>
          <w:sz w:val="22"/>
          <w:szCs w:val="22"/>
          <w:highlight w:val="none"/>
          <w:lang w:val="en-US" w:eastAsia="zh-CN"/>
        </w:rPr>
        <w:t xml:space="preserve">Figure 1. 48 CSI-RS ports (K=3) with </w:t>
      </w:r>
      <w:r>
        <w:rPr>
          <w:rFonts w:ascii="Times New Roman" w:hAnsi="Times New Roman" w:eastAsia="宋体" w:cs="Times New Roman"/>
          <w:b w:val="0"/>
          <w:bCs w:val="0"/>
          <w:kern w:val="0"/>
          <w:sz w:val="22"/>
          <w:szCs w:val="22"/>
          <w:highlight w:val="none"/>
          <w:lang w:val="en-GB" w:eastAsia="en-US"/>
        </w:rPr>
        <w:t>density ρ = 1/4</w:t>
      </w:r>
      <w:r>
        <w:rPr>
          <w:rFonts w:hint="eastAsia"/>
          <w:b w:val="0"/>
          <w:bCs w:val="0"/>
          <w:sz w:val="22"/>
          <w:szCs w:val="22"/>
          <w:highlight w:val="none"/>
          <w:lang w:val="en-US" w:eastAsia="zh-CN"/>
        </w:rPr>
        <w:t xml:space="preserve"> and rate matching pattern #1</w:t>
      </w:r>
    </w:p>
    <w:p w14:paraId="2CADEDE9">
      <w:pPr>
        <w:pStyle w:val="34"/>
        <w:numPr>
          <w:ilvl w:val="0"/>
          <w:numId w:val="0"/>
        </w:numPr>
        <w:tabs>
          <w:tab w:val="left" w:pos="1701"/>
        </w:tabs>
        <w:spacing w:before="240" w:after="240" w:line="240" w:lineRule="auto"/>
        <w:ind w:leftChars="0"/>
        <w:jc w:val="center"/>
        <w:rPr>
          <w:rFonts w:hint="eastAsia"/>
          <w:b w:val="0"/>
          <w:bCs w:val="0"/>
          <w:sz w:val="22"/>
          <w:szCs w:val="22"/>
          <w:highlight w:val="none"/>
          <w:lang w:val="en-US" w:eastAsia="zh-CN"/>
        </w:rPr>
      </w:pPr>
      <w:r>
        <w:rPr>
          <w:highlight w:val="none"/>
        </w:rPr>
        <w:drawing>
          <wp:inline distT="0" distB="0" distL="114300" distR="114300">
            <wp:extent cx="3637915" cy="265938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637915" cy="2659380"/>
                    </a:xfrm>
                    <a:prstGeom prst="rect">
                      <a:avLst/>
                    </a:prstGeom>
                    <a:noFill/>
                    <a:ln>
                      <a:noFill/>
                    </a:ln>
                  </pic:spPr>
                </pic:pic>
              </a:graphicData>
            </a:graphic>
          </wp:inline>
        </w:drawing>
      </w:r>
      <w:r>
        <w:rPr>
          <w:highlight w:val="none"/>
        </w:rPr>
        <w:br w:type="textWrapping"/>
      </w:r>
      <w:r>
        <w:rPr>
          <w:rFonts w:hint="eastAsia"/>
          <w:b w:val="0"/>
          <w:bCs w:val="0"/>
          <w:sz w:val="22"/>
          <w:szCs w:val="22"/>
          <w:highlight w:val="none"/>
          <w:lang w:val="en-US" w:eastAsia="zh-CN"/>
        </w:rPr>
        <w:t xml:space="preserve">Figure 2. 48 CSI-RS ports (K=3) with </w:t>
      </w:r>
      <w:r>
        <w:rPr>
          <w:rFonts w:ascii="Times New Roman" w:hAnsi="Times New Roman" w:eastAsia="宋体" w:cs="Times New Roman"/>
          <w:b w:val="0"/>
          <w:bCs w:val="0"/>
          <w:kern w:val="0"/>
          <w:sz w:val="22"/>
          <w:szCs w:val="22"/>
          <w:highlight w:val="none"/>
          <w:lang w:val="en-GB" w:eastAsia="en-US"/>
        </w:rPr>
        <w:t>density ρ = 1/4</w:t>
      </w:r>
      <w:r>
        <w:rPr>
          <w:rFonts w:hint="eastAsia"/>
          <w:b w:val="0"/>
          <w:bCs w:val="0"/>
          <w:sz w:val="22"/>
          <w:szCs w:val="22"/>
          <w:highlight w:val="none"/>
          <w:lang w:val="en-US" w:eastAsia="zh-CN"/>
        </w:rPr>
        <w:t xml:space="preserve"> and rate matching pattern #2</w:t>
      </w:r>
    </w:p>
    <w:p w14:paraId="442F9DF2">
      <w:pPr>
        <w:pStyle w:val="34"/>
        <w:numPr>
          <w:ilvl w:val="0"/>
          <w:numId w:val="0"/>
        </w:numPr>
        <w:tabs>
          <w:tab w:val="left" w:pos="1701"/>
        </w:tabs>
        <w:spacing w:before="240" w:after="240" w:line="240" w:lineRule="auto"/>
        <w:jc w:val="both"/>
        <w:rPr>
          <w:rFonts w:hint="default" w:cs="Times New Roman"/>
          <w:b w:val="0"/>
          <w:bCs w:val="0"/>
          <w:i w:val="0"/>
          <w:iCs w:val="0"/>
          <w:sz w:val="22"/>
          <w:szCs w:val="22"/>
          <w:highlight w:val="none"/>
          <w:lang w:val="en-US" w:eastAsia="zh-CN"/>
        </w:rPr>
      </w:pPr>
      <w:r>
        <w:rPr>
          <w:rFonts w:hint="eastAsia"/>
          <w:b w:val="0"/>
          <w:bCs w:val="0"/>
          <w:sz w:val="22"/>
          <w:szCs w:val="22"/>
          <w:highlight w:val="none"/>
          <w:lang w:val="en-US" w:eastAsia="zh-CN"/>
        </w:rPr>
        <w:t xml:space="preserve">Based on the above analysis, we believe that for legacy UEs, when the frequency-domain density ρ = 1/4, supporting K=3 16-port NZP CSI-RS resources in a CSI-RS resource set aggregating 48 CSI-RS ports is unfriendly for rate matching, as it reduces the available REs. Therefore, for CSI-RS frequency-domain density ρ = 1/4, we do not support K=3 16-port NZP CSI-RS resources in a CSI-RS resource set aggregating 48 CSI-RS ports. Furthermore, for CSI-RS frequency-domain density ρ = 1/8, we also do not support K=3 16-port NZP CSI-RS resources in a CSI-RS resource set aggregating 48 CSI-RS ports. </w:t>
      </w:r>
    </w:p>
    <w:p w14:paraId="0F1D4C59">
      <w:pPr>
        <w:pStyle w:val="34"/>
        <w:numPr>
          <w:ilvl w:val="0"/>
          <w:numId w:val="9"/>
        </w:numPr>
        <w:tabs>
          <w:tab w:val="left" w:pos="1701"/>
        </w:tabs>
        <w:spacing w:before="240" w:after="240" w:line="240" w:lineRule="auto"/>
        <w:ind w:left="1134" w:hanging="1134"/>
        <w:rPr>
          <w:rFonts w:hint="default"/>
          <w:b/>
          <w:bCs/>
          <w:szCs w:val="20"/>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1/4</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56D5BF68">
      <w:pPr>
        <w:pStyle w:val="34"/>
        <w:numPr>
          <w:ilvl w:val="0"/>
          <w:numId w:val="9"/>
        </w:numPr>
        <w:tabs>
          <w:tab w:val="left" w:pos="1701"/>
        </w:tabs>
        <w:spacing w:before="240" w:after="240" w:line="240" w:lineRule="auto"/>
        <w:ind w:left="1134" w:hanging="1134"/>
        <w:rPr>
          <w:rFonts w:hint="eastAsia"/>
          <w:b/>
          <w:bCs/>
          <w:sz w:val="22"/>
          <w:szCs w:val="22"/>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8</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2D9AD0C8">
      <w:pPr>
        <w:pStyle w:val="34"/>
        <w:numPr>
          <w:ilvl w:val="0"/>
          <w:numId w:val="0"/>
        </w:numPr>
        <w:tabs>
          <w:tab w:val="left" w:pos="1701"/>
        </w:tabs>
        <w:spacing w:before="240" w:after="240" w:line="240" w:lineRule="auto"/>
        <w:ind w:leftChars="0"/>
        <w:jc w:val="both"/>
        <w:rPr>
          <w:rFonts w:hint="eastAsia" w:cs="Times New Roman"/>
          <w:b w:val="0"/>
          <w:bCs w:val="0"/>
          <w:i w:val="0"/>
          <w:iCs w:val="0"/>
          <w:sz w:val="22"/>
          <w:szCs w:val="22"/>
          <w:highlight w:val="none"/>
          <w:lang w:val="en-US" w:eastAsia="zh-CN"/>
        </w:rPr>
      </w:pPr>
      <w:r>
        <w:rPr>
          <w:rFonts w:hint="eastAsia"/>
          <w:b w:val="0"/>
          <w:bCs w:val="0"/>
          <w:sz w:val="22"/>
          <w:szCs w:val="22"/>
          <w:highlight w:val="none"/>
          <w:lang w:val="en-US" w:eastAsia="zh-CN"/>
        </w:rPr>
        <w:t>Similarly, regarding CSI-RS frequency-domain densitiesρ=1/3 and 1/6, the case of 24-port NZP CSI-RS resources in a CSI-RS resource set aggregating 48 CSI-RS ports would also lead to a reduction in the available RE resources for legacy UEs. Therefore, f</w:t>
      </w:r>
      <w:r>
        <w:rPr>
          <w:rFonts w:hint="default" w:ascii="Times New Roman" w:hAnsi="Times New Roman" w:cs="Times New Roman"/>
          <w:b w:val="0"/>
          <w:bCs w:val="0"/>
          <w:i w:val="0"/>
          <w:iCs w:val="0"/>
          <w:sz w:val="22"/>
          <w:szCs w:val="22"/>
          <w:highlight w:val="none"/>
          <w:lang w:val="en-US" w:eastAsia="zh-CN"/>
        </w:rPr>
        <w:t xml:space="preserve">or </w:t>
      </w:r>
      <w:r>
        <w:rPr>
          <w:rFonts w:hint="default" w:ascii="Times New Roman" w:hAnsi="Times New Roman" w:eastAsia="宋体" w:cs="Times New Roman"/>
          <w:b w:val="0"/>
          <w:bCs w:val="0"/>
          <w:i w:val="0"/>
          <w:iCs w:val="0"/>
          <w:sz w:val="22"/>
          <w:szCs w:val="22"/>
          <w:highlight w:val="none"/>
        </w:rPr>
        <w:t>CSI-RS frequency-domain density</w:t>
      </w:r>
      <w:r>
        <w:rPr>
          <w:rFonts w:hint="default" w:ascii="Times New Roman" w:hAnsi="Times New Roman" w:cs="Times New Roman"/>
          <w:b w:val="0"/>
          <w:bCs w:val="0"/>
          <w:i w:val="0"/>
          <w:iCs w:val="0"/>
          <w:sz w:val="22"/>
          <w:szCs w:val="22"/>
          <w:highlight w:val="none"/>
          <w:lang w:val="en-US" w:eastAsia="zh-CN"/>
        </w:rPr>
        <w:t xml:space="preserve"> </w:t>
      </w:r>
      <w:r>
        <w:rPr>
          <w:rFonts w:hint="default" w:ascii="Times New Roman" w:hAnsi="Times New Roman" w:eastAsia="微软雅黑" w:cs="Times New Roman"/>
          <w:b w:val="0"/>
          <w:bCs w:val="0"/>
          <w:i w:val="0"/>
          <w:iCs w:val="0"/>
          <w:sz w:val="22"/>
          <w:szCs w:val="22"/>
          <w:highlight w:val="none"/>
        </w:rPr>
        <w:t>ρ</w:t>
      </w:r>
      <w:r>
        <w:rPr>
          <w:rFonts w:hint="default" w:ascii="Times New Roman" w:hAnsi="Times New Roman" w:eastAsia="宋体" w:cs="Times New Roman"/>
          <w:b w:val="0"/>
          <w:bCs w:val="0"/>
          <w:i w:val="0"/>
          <w:iCs w:val="0"/>
          <w:sz w:val="22"/>
          <w:szCs w:val="22"/>
          <w:highlight w:val="none"/>
        </w:rPr>
        <w:t>= 1/</w:t>
      </w:r>
      <w:r>
        <w:rPr>
          <w:rFonts w:hint="eastAsia" w:cs="Times New Roman"/>
          <w:b w:val="0"/>
          <w:bCs w:val="0"/>
          <w:i w:val="0"/>
          <w:iCs w:val="0"/>
          <w:sz w:val="22"/>
          <w:szCs w:val="22"/>
          <w:highlight w:val="none"/>
          <w:lang w:val="en-US" w:eastAsia="zh-CN"/>
        </w:rPr>
        <w:t>3 and 1/6, we don</w:t>
      </w:r>
      <w:r>
        <w:rPr>
          <w:rFonts w:hint="default" w:cs="Times New Roman"/>
          <w:b w:val="0"/>
          <w:bCs w:val="0"/>
          <w:i w:val="0"/>
          <w:iCs w:val="0"/>
          <w:sz w:val="22"/>
          <w:szCs w:val="22"/>
          <w:highlight w:val="none"/>
          <w:lang w:val="en-US" w:eastAsia="zh-CN"/>
        </w:rPr>
        <w:t>’</w:t>
      </w:r>
      <w:r>
        <w:rPr>
          <w:rFonts w:hint="eastAsia" w:cs="Times New Roman"/>
          <w:b w:val="0"/>
          <w:bCs w:val="0"/>
          <w:i w:val="0"/>
          <w:iCs w:val="0"/>
          <w:sz w:val="22"/>
          <w:szCs w:val="22"/>
          <w:highlight w:val="none"/>
          <w:lang w:val="en-US" w:eastAsia="zh-CN"/>
        </w:rPr>
        <w:t xml:space="preserve">t support K=2 and 24-port NZP CSI-RS resources in a CSI-RS resource set aggregating 48 CSI-RS port. </w:t>
      </w:r>
    </w:p>
    <w:p w14:paraId="23AFEB2E">
      <w:pPr>
        <w:pStyle w:val="34"/>
        <w:numPr>
          <w:ilvl w:val="0"/>
          <w:numId w:val="9"/>
        </w:numPr>
        <w:tabs>
          <w:tab w:val="left" w:pos="1701"/>
        </w:tabs>
        <w:spacing w:before="240" w:after="240" w:line="240" w:lineRule="auto"/>
        <w:ind w:left="1134" w:hanging="1134"/>
        <w:rPr>
          <w:rFonts w:hint="eastAsia" w:cs="Times New Roman"/>
          <w:b w:val="0"/>
          <w:bCs w:val="0"/>
          <w:sz w:val="22"/>
          <w:szCs w:val="22"/>
          <w:highlight w:val="none"/>
          <w:lang w:val="en-US" w:eastAsia="zh-CN" w:bidi="ar-SA"/>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 xml:space="preserve">3 and </w:t>
      </w:r>
      <w:r>
        <w:rPr>
          <w:rFonts w:hint="eastAsia" w:cs="Times New Roman"/>
          <w:b w:val="0"/>
          <w:bCs w:val="0"/>
          <w:i/>
          <w:iCs/>
          <w:sz w:val="22"/>
          <w:szCs w:val="22"/>
          <w:highlight w:val="none"/>
          <w:lang w:val="en-US" w:eastAsia="zh-CN"/>
        </w:rPr>
        <w:t>1/6</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eastAsia" w:cs="Times New Roman"/>
          <w:b/>
          <w:bCs/>
          <w:i/>
          <w:iCs/>
          <w:sz w:val="22"/>
          <w:szCs w:val="22"/>
          <w:highlight w:val="none"/>
          <w:lang w:val="en-US" w:eastAsia="zh-CN"/>
        </w:rPr>
        <w:t>2</w:t>
      </w:r>
      <w:r>
        <w:rPr>
          <w:rFonts w:hint="default" w:ascii="Times New Roman" w:hAnsi="Times New Roman" w:cs="Times New Roman"/>
          <w:b/>
          <w:bCs/>
          <w:i/>
          <w:iCs/>
          <w:sz w:val="22"/>
          <w:szCs w:val="22"/>
          <w:highlight w:val="none"/>
        </w:rPr>
        <w:t xml:space="preserve"> </w:t>
      </w:r>
      <w:r>
        <w:rPr>
          <w:rFonts w:hint="eastAsia" w:cs="Times New Roman"/>
          <w:b/>
          <w:bCs/>
          <w:i/>
          <w:iCs/>
          <w:sz w:val="22"/>
          <w:szCs w:val="22"/>
          <w:highlight w:val="none"/>
          <w:lang w:val="en-US" w:eastAsia="zh-CN"/>
        </w:rPr>
        <w:t>24</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65C0C221">
      <w:pPr>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Regarding the case of ρ = 1/8 for K=2 24-port NZP CSI-RS resources and ρ = 1/8 for K=2 32-port NZP CSI-RS resources</w:t>
      </w:r>
      <w:r>
        <w:rPr>
          <w:rFonts w:hint="eastAsia"/>
          <w:lang w:val="en-US" w:eastAsia="zh-CN"/>
        </w:rPr>
        <w:t xml:space="preserve">, we support the </w:t>
      </w:r>
      <w:r>
        <w:rPr>
          <w:rFonts w:hint="eastAsia"/>
          <w:color w:val="000000" w:themeColor="text1"/>
          <w:highlight w:val="none"/>
          <w:lang w:val="en-US" w:eastAsia="zh-CN"/>
          <w14:textFill>
            <w14:solidFill>
              <w14:schemeClr w14:val="tx1"/>
            </w14:solidFill>
          </w14:textFill>
        </w:rPr>
        <w:t xml:space="preserve">Proposal 2.1 in </w:t>
      </w:r>
      <w:r>
        <w:rPr>
          <w:rFonts w:hint="eastAsia"/>
          <w:lang w:val="en-US" w:eastAsia="zh-CN"/>
        </w:rPr>
        <w:t>moderator summary on enhancing DL CSI acquisition Round 1.</w:t>
      </w:r>
    </w:p>
    <w:p w14:paraId="7514E55B">
      <w:pPr>
        <w:pStyle w:val="34"/>
        <w:numPr>
          <w:ilvl w:val="0"/>
          <w:numId w:val="9"/>
        </w:numPr>
        <w:tabs>
          <w:tab w:val="left" w:pos="1701"/>
        </w:tabs>
        <w:spacing w:before="240" w:after="240" w:line="240" w:lineRule="auto"/>
        <w:ind w:left="1134" w:hanging="1134"/>
        <w:rPr>
          <w:rFonts w:hint="eastAsia"/>
          <w:color w:val="000000" w:themeColor="text1"/>
          <w:highlight w:val="none"/>
          <w:lang w:val="en-US" w:eastAsia="zh-CN"/>
          <w14:textFill>
            <w14:solidFill>
              <w14:schemeClr w14:val="tx1"/>
            </w14:solidFill>
          </w14:textFill>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 xml:space="preserve">8 </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eastAsia" w:cs="Times New Roman"/>
          <w:b/>
          <w:bCs/>
          <w:i/>
          <w:iCs/>
          <w:sz w:val="22"/>
          <w:szCs w:val="22"/>
          <w:highlight w:val="none"/>
          <w:lang w:val="en-US" w:eastAsia="zh-CN"/>
        </w:rPr>
        <w:t>2</w:t>
      </w:r>
      <w:r>
        <w:rPr>
          <w:rFonts w:hint="default" w:ascii="Times New Roman" w:hAnsi="Times New Roman" w:cs="Times New Roman"/>
          <w:b/>
          <w:bCs/>
          <w:i/>
          <w:iCs/>
          <w:sz w:val="22"/>
          <w:szCs w:val="22"/>
          <w:highlight w:val="none"/>
        </w:rPr>
        <w:t xml:space="preserve"> </w:t>
      </w:r>
      <w:r>
        <w:rPr>
          <w:rFonts w:hint="eastAsia" w:cs="Times New Roman"/>
          <w:b/>
          <w:bCs/>
          <w:i/>
          <w:iCs/>
          <w:sz w:val="22"/>
          <w:szCs w:val="22"/>
          <w:highlight w:val="none"/>
          <w:lang w:val="en-US" w:eastAsia="zh-CN"/>
        </w:rPr>
        <w:t>24</w:t>
      </w:r>
      <w:r>
        <w:rPr>
          <w:rFonts w:hint="default" w:ascii="Times New Roman" w:hAnsi="Times New Roman" w:cs="Times New Roman"/>
          <w:b/>
          <w:bCs/>
          <w:i/>
          <w:iCs/>
          <w:sz w:val="22"/>
          <w:szCs w:val="22"/>
          <w:highlight w:val="none"/>
        </w:rPr>
        <w:t>-port</w:t>
      </w:r>
      <w:r>
        <w:rPr>
          <w:rFonts w:hint="eastAsia" w:cs="Times New Roman"/>
          <w:b/>
          <w:bCs/>
          <w:i/>
          <w:iCs/>
          <w:sz w:val="22"/>
          <w:szCs w:val="22"/>
          <w:highlight w:val="none"/>
          <w:lang w:val="en-US" w:eastAsia="zh-CN"/>
        </w:rPr>
        <w:t xml:space="preserve"> or 32-port</w:t>
      </w:r>
      <w:r>
        <w:rPr>
          <w:rFonts w:hint="default" w:ascii="Times New Roman" w:hAnsi="Times New Roman" w:cs="Times New Roman"/>
          <w:b/>
          <w:bCs/>
          <w:i/>
          <w:iCs/>
          <w:sz w:val="22"/>
          <w:szCs w:val="22"/>
          <w:highlight w:val="none"/>
        </w:rPr>
        <w:t xml:space="preserve"> NZP CSI-RS resources in a CSI-RS resource set aggregating 48</w:t>
      </w:r>
      <w:r>
        <w:rPr>
          <w:rFonts w:hint="eastAsia" w:cs="Times New Roman"/>
          <w:b/>
          <w:bCs/>
          <w:i/>
          <w:iCs/>
          <w:sz w:val="22"/>
          <w:szCs w:val="22"/>
          <w:highlight w:val="none"/>
          <w:lang w:val="en-US" w:eastAsia="zh-CN"/>
        </w:rPr>
        <w:t xml:space="preserve"> or 64</w:t>
      </w:r>
      <w:r>
        <w:rPr>
          <w:rFonts w:hint="default" w:ascii="Times New Roman" w:hAnsi="Times New Roman" w:cs="Times New Roman"/>
          <w:b/>
          <w:bCs/>
          <w:i/>
          <w:iCs/>
          <w:sz w:val="22"/>
          <w:szCs w:val="22"/>
          <w:highlight w:val="none"/>
        </w:rPr>
        <w:t xml:space="preserve"> CSI-RS ports</w:t>
      </w:r>
      <w:r>
        <w:rPr>
          <w:rFonts w:hint="eastAsia" w:cs="Times New Roman"/>
          <w:b/>
          <w:bCs/>
          <w:i/>
          <w:iCs/>
          <w:sz w:val="22"/>
          <w:szCs w:val="22"/>
          <w:highlight w:val="none"/>
          <w:lang w:val="en-US" w:eastAsia="zh-CN"/>
        </w:rPr>
        <w:t xml:space="preserve">, Proposal 2.1 are supported. </w:t>
      </w:r>
    </w:p>
    <w:p w14:paraId="637350CA">
      <w:pPr>
        <w:rPr>
          <w:rFonts w:hint="eastAsia"/>
          <w:color w:val="000000" w:themeColor="text1"/>
          <w:highlight w:val="none"/>
          <w:lang w:val="en-US" w:eastAsia="zh-CN"/>
          <w14:textFill>
            <w14:solidFill>
              <w14:schemeClr w14:val="tx1"/>
            </w14:solidFill>
          </w14:textFill>
        </w:rPr>
      </w:pPr>
      <w:r>
        <w:rPr>
          <w:rFonts w:hint="eastAsia"/>
          <w:lang w:val="en-US" w:eastAsia="zh-CN"/>
        </w:rPr>
        <w:t>Then, in RAN1#122bis meeting, the following proposal was proposed for discussion in moderator summary on enhancing DL CSI acquisition Round 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22B8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5CA11585">
            <w:pPr>
              <w:keepNext w:val="0"/>
              <w:keepLines w:val="0"/>
              <w:widowControl w:val="0"/>
              <w:suppressLineNumbers w:val="0"/>
              <w:suppressAutoHyphens/>
              <w:autoSpaceDE/>
              <w:autoSpaceDN/>
              <w:adjustRightInd/>
              <w:snapToGrid w:val="0"/>
              <w:spacing w:before="0" w:beforeAutospacing="0" w:after="0" w:afterAutospacing="0" w:line="259" w:lineRule="auto"/>
              <w:ind w:left="0" w:right="0"/>
              <w:jc w:val="both"/>
              <w:rPr>
                <w:rFonts w:hint="eastAsia" w:ascii="Times New Roman" w:hAnsi="Times New Roman" w:eastAsia="宋体" w:cs="Times New Roman"/>
                <w:b/>
                <w:sz w:val="18"/>
                <w:szCs w:val="18"/>
                <w:lang w:eastAsia="zh-TW"/>
              </w:rPr>
            </w:pPr>
            <w:r>
              <w:rPr>
                <w:rFonts w:hint="eastAsia" w:ascii="Times New Roman" w:hAnsi="Times New Roman" w:eastAsia="宋体" w:cs="Times New Roman"/>
                <w:b/>
                <w:sz w:val="18"/>
                <w:szCs w:val="18"/>
                <w:highlight w:val="yellow"/>
                <w:lang w:eastAsia="zh-TW"/>
              </w:rPr>
              <w:t xml:space="preserve">Updated Proposal </w:t>
            </w:r>
            <w:r>
              <w:rPr>
                <w:rFonts w:hint="eastAsia" w:ascii="Times New Roman" w:hAnsi="Times New Roman" w:eastAsia="PMingLiU" w:cs="Times New Roman"/>
                <w:b/>
                <w:sz w:val="18"/>
                <w:szCs w:val="18"/>
                <w:highlight w:val="yellow"/>
                <w:lang w:eastAsia="zh-TW"/>
              </w:rPr>
              <w:t>2</w:t>
            </w:r>
            <w:r>
              <w:rPr>
                <w:rFonts w:hint="eastAsia" w:ascii="Times New Roman" w:hAnsi="Times New Roman" w:eastAsia="宋体" w:cs="Times New Roman"/>
                <w:b/>
                <w:sz w:val="18"/>
                <w:szCs w:val="18"/>
                <w:highlight w:val="yellow"/>
                <w:lang w:eastAsia="zh-TW"/>
              </w:rPr>
              <w:t>.3:</w:t>
            </w:r>
            <w:r>
              <w:rPr>
                <w:rFonts w:hint="eastAsia" w:ascii="Times New Roman" w:hAnsi="Times New Roman" w:eastAsia="宋体" w:cs="Times New Roman"/>
                <w:b/>
                <w:sz w:val="18"/>
                <w:szCs w:val="18"/>
                <w:lang w:eastAsia="zh-TW"/>
              </w:rPr>
              <w:t xml:space="preserve"> </w:t>
            </w:r>
          </w:p>
          <w:p w14:paraId="025D3FC9">
            <w:pPr>
              <w:keepNext w:val="0"/>
              <w:keepLines w:val="0"/>
              <w:widowControl w:val="0"/>
              <w:suppressLineNumbers w:val="0"/>
              <w:suppressAutoHyphens/>
              <w:autoSpaceDE/>
              <w:autoSpaceDN/>
              <w:adjustRightInd/>
              <w:snapToGrid w:val="0"/>
              <w:spacing w:before="0" w:beforeAutospacing="0" w:after="0" w:afterAutospacing="0" w:line="259" w:lineRule="auto"/>
              <w:ind w:left="0" w:right="0"/>
              <w:jc w:val="both"/>
              <w:rPr>
                <w:rFonts w:hint="eastAsia" w:ascii="Times New Roman" w:hAnsi="Times New Roman" w:eastAsia="PMingLiU" w:cs="Calibri"/>
                <w:color w:val="auto"/>
                <w:sz w:val="22"/>
                <w:szCs w:val="22"/>
                <w:lang w:eastAsia="zh-TW"/>
              </w:rPr>
            </w:pPr>
            <w:r>
              <w:rPr>
                <w:rFonts w:hint="eastAsia" w:ascii="Times New Roman" w:hAnsi="Times New Roman" w:eastAsia="宋体" w:cs="Times New Roman"/>
                <w:bCs/>
                <w:sz w:val="22"/>
                <w:szCs w:val="22"/>
                <w:lang w:eastAsia="zh-TW"/>
              </w:rPr>
              <w:t>For CSI-RS frequency-domain density ρ configured to the K NZP CS</w:t>
            </w:r>
            <w:r>
              <w:rPr>
                <w:rFonts w:hint="eastAsia" w:ascii="Times New Roman" w:hAnsi="Times New Roman" w:eastAsia="PMingLiU" w:cs="Calibri"/>
                <w:color w:val="000000"/>
                <w:sz w:val="22"/>
                <w:szCs w:val="22"/>
                <w:lang w:eastAsia="zh-TW"/>
              </w:rPr>
              <w:t>I-RS resources aggregating 48/64/12</w:t>
            </w:r>
            <w:r>
              <w:rPr>
                <w:rFonts w:hint="eastAsia" w:ascii="Times New Roman" w:hAnsi="Times New Roman" w:eastAsia="PMingLiU" w:cs="Calibri"/>
                <w:color w:val="auto"/>
                <w:sz w:val="22"/>
                <w:szCs w:val="22"/>
                <w:lang w:eastAsia="zh-TW"/>
              </w:rPr>
              <w:t>8 CSI-RS ports, down-select one from the following alternatives in RAN1#123:</w:t>
            </w:r>
          </w:p>
          <w:p w14:paraId="290810BB">
            <w:pPr>
              <w:keepNext w:val="0"/>
              <w:keepLines w:val="0"/>
              <w:widowControl w:val="0"/>
              <w:numPr>
                <w:ilvl w:val="0"/>
                <w:numId w:val="14"/>
              </w:numPr>
              <w:suppressLineNumbers w:val="0"/>
              <w:suppressAutoHyphens w:val="0"/>
              <w:spacing w:before="0" w:beforeAutospacing="0" w:after="0" w:afterAutospacing="0" w:line="240" w:lineRule="auto"/>
              <w:ind w:left="720" w:right="0" w:hanging="162"/>
              <w:contextualSpacing/>
              <w:jc w:val="both"/>
              <w:rPr>
                <w:rFonts w:hint="eastAsia" w:ascii="Times New Roman" w:hAnsi="Times New Roman" w:eastAsia="宋体" w:cs="Times New Roman"/>
                <w:color w:val="auto"/>
                <w:sz w:val="22"/>
                <w:szCs w:val="22"/>
                <w:lang w:val="en-US" w:eastAsia="en-US" w:bidi="ar-SA"/>
              </w:rPr>
            </w:pPr>
            <w:r>
              <w:rPr>
                <w:rFonts w:hint="eastAsia" w:ascii="Times New Roman" w:hAnsi="Times New Roman" w:eastAsia="宋体" w:cs="Times New Roman"/>
                <w:color w:val="auto"/>
                <w:sz w:val="22"/>
                <w:szCs w:val="22"/>
                <w:lang w:val="en-US" w:eastAsia="en-US" w:bidi="ar-SA"/>
              </w:rPr>
              <w:t>Alt1: Support an RB-level offset RRC-configured per NZP CSI-RS resource with candidate values 0, 1, …, 1/ρ – 1 to indicate the occupied RBs for each NZP CSI-RS resource.</w:t>
            </w:r>
          </w:p>
          <w:p w14:paraId="32C48022">
            <w:pPr>
              <w:keepNext w:val="0"/>
              <w:keepLines w:val="0"/>
              <w:widowControl w:val="0"/>
              <w:numPr>
                <w:ilvl w:val="0"/>
                <w:numId w:val="14"/>
              </w:numPr>
              <w:suppressLineNumbers w:val="0"/>
              <w:suppressAutoHyphens w:val="0"/>
              <w:spacing w:before="0" w:beforeAutospacing="0" w:after="0" w:afterAutospacing="0" w:line="240" w:lineRule="auto"/>
              <w:ind w:left="720" w:right="0" w:hanging="162"/>
              <w:contextualSpacing/>
              <w:jc w:val="both"/>
              <w:rPr>
                <w:rFonts w:hint="eastAsia" w:ascii="Times New Roman" w:hAnsi="Times New Roman" w:eastAsia="宋体" w:cs="Times New Roman"/>
                <w:color w:val="auto"/>
                <w:sz w:val="22"/>
                <w:szCs w:val="22"/>
                <w:lang w:val="en-US" w:eastAsia="en-US" w:bidi="ar-SA"/>
              </w:rPr>
            </w:pPr>
            <w:r>
              <w:rPr>
                <w:rFonts w:hint="eastAsia" w:ascii="Times New Roman" w:hAnsi="Times New Roman" w:eastAsia="宋体" w:cs="Times New Roman"/>
                <w:color w:val="auto"/>
                <w:sz w:val="22"/>
                <w:szCs w:val="22"/>
                <w:lang w:val="en-US" w:eastAsia="en-US" w:bidi="ar-SA"/>
              </w:rPr>
              <w:t xml:space="preserve">Alt2: Support an RRC-configured parameter per NZP CSI-RS resource set to indicate the occupied RBs for the K aggregated NZP CSI-RS resources </w:t>
            </w:r>
          </w:p>
          <w:p w14:paraId="0F59CBD5">
            <w:pPr>
              <w:keepNext w:val="0"/>
              <w:keepLines w:val="0"/>
              <w:widowControl w:val="0"/>
              <w:suppressLineNumbers w:val="0"/>
              <w:suppressAutoHyphens w:val="0"/>
              <w:autoSpaceDE/>
              <w:autoSpaceDN/>
              <w:adjustRightInd/>
              <w:snapToGrid/>
              <w:spacing w:before="0" w:beforeAutospacing="0" w:after="0" w:afterAutospacing="0" w:line="240" w:lineRule="auto"/>
              <w:ind w:left="0" w:right="0"/>
              <w:jc w:val="both"/>
              <w:rPr>
                <w:rFonts w:hint="eastAsia"/>
                <w:color w:val="000000" w:themeColor="text1"/>
                <w:highlight w:val="none"/>
                <w:vertAlign w:val="baseline"/>
                <w:lang w:val="en-US" w:eastAsia="zh-CN"/>
                <w14:textFill>
                  <w14:solidFill>
                    <w14:schemeClr w14:val="tx1"/>
                  </w14:solidFill>
                </w14:textFill>
              </w:rPr>
            </w:pPr>
            <w:r>
              <w:rPr>
                <w:rFonts w:hint="eastAsia" w:ascii="Times New Roman" w:hAnsi="Times New Roman" w:eastAsia="PMingLiU" w:cs="Calibri"/>
                <w:color w:val="auto"/>
                <w:sz w:val="22"/>
                <w:szCs w:val="22"/>
                <w:lang w:eastAsia="zh-TW"/>
              </w:rPr>
              <w:t>FFS: Whether/how to enhancement the specification restriction(s) to the occupied RBs for the K aggregated NZP CSI-RS resources</w:t>
            </w:r>
          </w:p>
        </w:tc>
      </w:tr>
    </w:tbl>
    <w:p w14:paraId="35C97C8C">
      <w:pPr>
        <w:rPr>
          <w:rFonts w:hint="eastAsia"/>
          <w:color w:val="000000" w:themeColor="text1"/>
          <w:highlight w:val="none"/>
          <w:lang w:val="en-US" w:eastAsia="zh-CN"/>
          <w14:textFill>
            <w14:solidFill>
              <w14:schemeClr w14:val="tx1"/>
            </w14:solidFill>
          </w14:textFill>
        </w:rPr>
      </w:pPr>
    </w:p>
    <w:p w14:paraId="1F44590B">
      <w:pPr>
        <w:rPr>
          <w:rFonts w:hint="eastAsia" w:cs="Times New Roman"/>
          <w:color w:val="000000"/>
          <w:sz w:val="22"/>
          <w:szCs w:val="22"/>
          <w:lang w:val="en-US" w:eastAsia="zh-CN" w:bidi="ar-SA"/>
        </w:rPr>
      </w:pPr>
      <w:r>
        <w:rPr>
          <w:rFonts w:hint="eastAsia"/>
          <w:b w:val="0"/>
          <w:bCs w:val="0"/>
          <w:sz w:val="22"/>
          <w:szCs w:val="22"/>
          <w:highlight w:val="none"/>
          <w:lang w:val="en-US" w:eastAsia="zh-CN"/>
        </w:rPr>
        <w:t xml:space="preserve">As elaborated in the Proposal 2.3, the </w:t>
      </w:r>
      <w:r>
        <w:rPr>
          <w:rFonts w:hint="eastAsia"/>
          <w:color w:val="000000" w:themeColor="text1"/>
          <w:highlight w:val="none"/>
          <w:lang w:val="en-US" w:eastAsia="zh-CN"/>
          <w14:textFill>
            <w14:solidFill>
              <w14:schemeClr w14:val="tx1"/>
            </w14:solidFill>
          </w14:textFill>
        </w:rPr>
        <w:t xml:space="preserve">RB positions for NZP CSI-RS resources with the new frequency-domain density should be discussed. We are open to considering the two alternatives. Meanwhile, from the perspective of simplifying the specification, we believe that the implicate mechanism also can be used to restrict the location of each </w:t>
      </w:r>
      <w:r>
        <w:rPr>
          <w:rFonts w:hint="eastAsia" w:ascii="Times New Roman" w:hAnsi="Times New Roman" w:eastAsia="宋体" w:cs="Times New Roman"/>
          <w:color w:val="000000"/>
          <w:sz w:val="22"/>
          <w:szCs w:val="22"/>
          <w:lang w:val="en-US" w:eastAsia="en-US" w:bidi="ar-SA"/>
        </w:rPr>
        <w:t>NZP CSI-RS resource</w:t>
      </w:r>
      <w:r>
        <w:rPr>
          <w:rFonts w:hint="eastAsia" w:cs="Times New Roman"/>
          <w:color w:val="000000"/>
          <w:sz w:val="22"/>
          <w:szCs w:val="22"/>
          <w:lang w:val="en-US" w:eastAsia="zh-CN" w:bidi="ar-SA"/>
        </w:rPr>
        <w:t>. Therefore, we suggest revising the proposal 2.3 as follows:</w:t>
      </w:r>
    </w:p>
    <w:p w14:paraId="2B5D07E9">
      <w:pPr>
        <w:pStyle w:val="34"/>
        <w:numPr>
          <w:ilvl w:val="0"/>
          <w:numId w:val="9"/>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TW" w:bidi="ar-SA"/>
        </w:rPr>
      </w:pPr>
      <w:r>
        <w:rPr>
          <w:rFonts w:hint="default" w:ascii="Times New Roman" w:hAnsi="Times New Roman" w:cs="Times New Roman"/>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zh-TW" w:bidi="ar-SA"/>
        </w:rPr>
        <w:t>For CSI-RS frequency-domain density ρ configured to the K NZP CSI-RS resources aggregating 48/64/128 CSI-RS ports, down-select one from the following alternatives:</w:t>
      </w:r>
    </w:p>
    <w:p w14:paraId="0B7AF535">
      <w:pPr>
        <w:pStyle w:val="45"/>
        <w:keepNext w:val="0"/>
        <w:keepLines w:val="0"/>
        <w:pageBreakBefore w:val="0"/>
        <w:widowControl/>
        <w:numPr>
          <w:ilvl w:val="0"/>
          <w:numId w:val="10"/>
        </w:numPr>
        <w:suppressAutoHyphens w:val="0"/>
        <w:kinsoku/>
        <w:wordWrap/>
        <w:overflowPunct/>
        <w:topLinePunct w:val="0"/>
        <w:autoSpaceDE w:val="0"/>
        <w:autoSpaceDN w:val="0"/>
        <w:bidi w:val="0"/>
        <w:adjustRightInd w:val="0"/>
        <w:snapToGrid w:val="0"/>
        <w:spacing w:after="0" w:line="240" w:lineRule="auto"/>
        <w:ind w:left="1100" w:leftChars="500" w:firstLine="0" w:firstLineChars="0"/>
        <w:jc w:val="both"/>
        <w:textAlignment w:val="auto"/>
        <w:rPr>
          <w:rFonts w:ascii="Times New Roman" w:hAnsi="Times New Roman"/>
          <w:b/>
          <w:bCs/>
          <w:i/>
          <w:iCs/>
          <w:sz w:val="22"/>
          <w:szCs w:val="22"/>
        </w:rPr>
      </w:pPr>
      <w:r>
        <w:rPr>
          <w:rFonts w:ascii="Times New Roman" w:hAnsi="Times New Roman"/>
          <w:b/>
          <w:bCs/>
          <w:i/>
          <w:iCs/>
          <w:sz w:val="22"/>
          <w:szCs w:val="22"/>
        </w:rPr>
        <w:t xml:space="preserve">Alt1(Implicit mechanism): </w:t>
      </w:r>
    </w:p>
    <w:p w14:paraId="0C059F59">
      <w:pPr>
        <w:keepNext w:val="0"/>
        <w:keepLines w:val="0"/>
        <w:pageBreakBefore w:val="0"/>
        <w:widowControl w:val="0"/>
        <w:numPr>
          <w:ilvl w:val="0"/>
          <w:numId w:val="15"/>
        </w:numPr>
        <w:suppressLineNumbers w:val="0"/>
        <w:suppressAutoHyphens w:val="0"/>
        <w:kinsoku/>
        <w:wordWrap/>
        <w:overflowPunct/>
        <w:topLinePunct w:val="0"/>
        <w:autoSpaceDE w:val="0"/>
        <w:autoSpaceDN w:val="0"/>
        <w:bidi w:val="0"/>
        <w:adjustRightInd w:val="0"/>
        <w:snapToGrid w:val="0"/>
        <w:spacing w:before="0" w:beforeAutospacing="0" w:after="0" w:afterAutospacing="0" w:line="240" w:lineRule="auto"/>
        <w:ind w:left="1837" w:leftChars="0" w:right="0" w:rightChars="0" w:hanging="420" w:firstLineChars="0"/>
        <w:contextualSpacing/>
        <w:jc w:val="both"/>
        <w:textAlignment w:val="auto"/>
        <w:rPr>
          <w:rFonts w:ascii="Times New Roman" w:hAnsi="Times New Roman"/>
          <w:b/>
          <w:bCs/>
          <w:i/>
          <w:iCs/>
          <w:sz w:val="22"/>
          <w:szCs w:val="22"/>
        </w:rPr>
      </w:pPr>
      <w:r>
        <w:rPr>
          <w:rFonts w:hint="eastAsia" w:cs="Times New Roman"/>
          <w:b/>
          <w:bCs/>
          <w:i/>
          <w:iCs/>
          <w:sz w:val="22"/>
          <w:szCs w:val="22"/>
          <w:highlight w:val="none"/>
          <w:lang w:val="en-US" w:eastAsia="zh-CN" w:bidi="ar-SA"/>
        </w:rPr>
        <w:t xml:space="preserve">Support through the implicate mechanism to restrict the location of each </w:t>
      </w:r>
      <w:r>
        <w:rPr>
          <w:rFonts w:hint="eastAsia" w:cs="Times New Roman"/>
          <w:b/>
          <w:bCs/>
          <w:i/>
          <w:iCs/>
          <w:sz w:val="22"/>
          <w:szCs w:val="22"/>
          <w:highlight w:val="none"/>
          <w:lang w:val="en-US" w:eastAsia="en-US" w:bidi="ar-SA"/>
        </w:rPr>
        <w:t>NZP CSI-RS resource</w:t>
      </w:r>
      <w:r>
        <w:rPr>
          <w:rFonts w:hint="eastAsia" w:cs="Times New Roman"/>
          <w:b/>
          <w:bCs/>
          <w:i/>
          <w:iCs/>
          <w:sz w:val="22"/>
          <w:szCs w:val="22"/>
          <w:highlight w:val="none"/>
          <w:lang w:val="en-US" w:eastAsia="zh-CN" w:bidi="ar-SA"/>
        </w:rPr>
        <w:t xml:space="preserve">. </w:t>
      </w:r>
    </w:p>
    <w:p w14:paraId="2A18FBDB">
      <w:pPr>
        <w:pStyle w:val="45"/>
        <w:keepNext w:val="0"/>
        <w:keepLines w:val="0"/>
        <w:pageBreakBefore w:val="0"/>
        <w:widowControl/>
        <w:numPr>
          <w:ilvl w:val="0"/>
          <w:numId w:val="10"/>
        </w:numPr>
        <w:suppressAutoHyphens w:val="0"/>
        <w:kinsoku/>
        <w:wordWrap/>
        <w:overflowPunct/>
        <w:topLinePunct w:val="0"/>
        <w:autoSpaceDE w:val="0"/>
        <w:autoSpaceDN w:val="0"/>
        <w:bidi w:val="0"/>
        <w:adjustRightInd w:val="0"/>
        <w:snapToGrid w:val="0"/>
        <w:spacing w:after="0" w:line="276" w:lineRule="auto"/>
        <w:ind w:left="1100" w:leftChars="500" w:firstLine="0" w:firstLineChars="0"/>
        <w:jc w:val="both"/>
        <w:textAlignment w:val="auto"/>
        <w:rPr>
          <w:rFonts w:ascii="Times New Roman" w:hAnsi="Times New Roman"/>
          <w:b/>
          <w:bCs/>
          <w:i/>
          <w:iCs/>
          <w:sz w:val="22"/>
          <w:szCs w:val="22"/>
        </w:rPr>
      </w:pPr>
      <w:r>
        <w:rPr>
          <w:rFonts w:ascii="Times New Roman" w:hAnsi="Times New Roman"/>
          <w:b/>
          <w:bCs/>
          <w:i/>
          <w:iCs/>
          <w:sz w:val="22"/>
          <w:szCs w:val="22"/>
        </w:rPr>
        <w:t xml:space="preserve">Alt2 (Explicit mechanism): </w:t>
      </w:r>
    </w:p>
    <w:p w14:paraId="4227E5C2">
      <w:pPr>
        <w:keepNext w:val="0"/>
        <w:keepLines w:val="0"/>
        <w:pageBreakBefore w:val="0"/>
        <w:widowControl w:val="0"/>
        <w:numPr>
          <w:ilvl w:val="0"/>
          <w:numId w:val="15"/>
        </w:numPr>
        <w:suppressLineNumbers w:val="0"/>
        <w:suppressAutoHyphens w:val="0"/>
        <w:kinsoku/>
        <w:wordWrap/>
        <w:overflowPunct/>
        <w:topLinePunct w:val="0"/>
        <w:autoSpaceDE w:val="0"/>
        <w:autoSpaceDN w:val="0"/>
        <w:bidi w:val="0"/>
        <w:adjustRightInd w:val="0"/>
        <w:snapToGrid w:val="0"/>
        <w:spacing w:before="0" w:beforeAutospacing="0" w:after="0" w:afterAutospacing="0" w:line="240" w:lineRule="auto"/>
        <w:ind w:left="1837" w:leftChars="0" w:right="0" w:rightChars="0" w:hanging="420" w:firstLineChars="0"/>
        <w:contextualSpacing/>
        <w:jc w:val="both"/>
        <w:textAlignment w:val="auto"/>
        <w:rPr>
          <w:rFonts w:hint="eastAsia" w:cs="Times New Roman"/>
          <w:b/>
          <w:bCs/>
          <w:i/>
          <w:iCs/>
          <w:sz w:val="22"/>
          <w:szCs w:val="22"/>
          <w:highlight w:val="none"/>
          <w:lang w:val="en-US" w:eastAsia="en-US" w:bidi="ar-SA"/>
        </w:rPr>
      </w:pPr>
      <w:r>
        <w:rPr>
          <w:rFonts w:hint="eastAsia" w:cs="Times New Roman"/>
          <w:b/>
          <w:bCs/>
          <w:i/>
          <w:iCs/>
          <w:sz w:val="22"/>
          <w:szCs w:val="22"/>
          <w:highlight w:val="none"/>
          <w:lang w:val="en-US" w:eastAsia="en-US" w:bidi="ar-SA"/>
        </w:rPr>
        <w:t>Alt</w:t>
      </w:r>
      <w:r>
        <w:rPr>
          <w:rFonts w:hint="eastAsia" w:cs="Times New Roman"/>
          <w:b/>
          <w:bCs/>
          <w:i/>
          <w:iCs/>
          <w:sz w:val="22"/>
          <w:szCs w:val="22"/>
          <w:highlight w:val="none"/>
          <w:lang w:val="en-US" w:eastAsia="zh-CN" w:bidi="ar-SA"/>
        </w:rPr>
        <w:t>2-1</w:t>
      </w:r>
      <w:r>
        <w:rPr>
          <w:rFonts w:hint="eastAsia" w:cs="Times New Roman"/>
          <w:b/>
          <w:bCs/>
          <w:i/>
          <w:iCs/>
          <w:sz w:val="22"/>
          <w:szCs w:val="22"/>
          <w:highlight w:val="none"/>
          <w:lang w:val="en-US" w:eastAsia="en-US" w:bidi="ar-SA"/>
        </w:rPr>
        <w:t>: Support an RB-level offset RRC-configured per NZP CSI-RS resource with candidate values 0, 1, …, 1/ρ – 1 to indicate the occupied RBs for each NZP CSI-RS resource.</w:t>
      </w:r>
    </w:p>
    <w:p w14:paraId="3C54CD59">
      <w:pPr>
        <w:keepNext w:val="0"/>
        <w:keepLines w:val="0"/>
        <w:pageBreakBefore w:val="0"/>
        <w:widowControl w:val="0"/>
        <w:numPr>
          <w:ilvl w:val="0"/>
          <w:numId w:val="15"/>
        </w:numPr>
        <w:suppressLineNumbers w:val="0"/>
        <w:suppressAutoHyphens w:val="0"/>
        <w:kinsoku/>
        <w:wordWrap/>
        <w:overflowPunct/>
        <w:topLinePunct w:val="0"/>
        <w:autoSpaceDE w:val="0"/>
        <w:autoSpaceDN w:val="0"/>
        <w:bidi w:val="0"/>
        <w:adjustRightInd w:val="0"/>
        <w:snapToGrid w:val="0"/>
        <w:spacing w:before="0" w:beforeAutospacing="0" w:after="0" w:afterAutospacing="0" w:line="240" w:lineRule="auto"/>
        <w:ind w:left="1837" w:leftChars="0" w:right="0" w:rightChars="0" w:hanging="420" w:firstLineChars="0"/>
        <w:contextualSpacing/>
        <w:jc w:val="both"/>
        <w:textAlignment w:val="auto"/>
        <w:rPr>
          <w:rFonts w:hint="eastAsia" w:cs="Times New Roman"/>
          <w:b/>
          <w:bCs/>
          <w:i/>
          <w:iCs/>
          <w:sz w:val="22"/>
          <w:szCs w:val="22"/>
          <w:highlight w:val="none"/>
          <w:lang w:val="en-US" w:eastAsia="en-US" w:bidi="ar-SA"/>
        </w:rPr>
      </w:pPr>
      <w:r>
        <w:rPr>
          <w:rFonts w:hint="eastAsia" w:cs="Times New Roman"/>
          <w:b/>
          <w:bCs/>
          <w:i/>
          <w:iCs/>
          <w:sz w:val="22"/>
          <w:szCs w:val="22"/>
          <w:highlight w:val="none"/>
          <w:lang w:val="en-US" w:eastAsia="en-US" w:bidi="ar-SA"/>
        </w:rPr>
        <w:t>Alt</w:t>
      </w:r>
      <w:r>
        <w:rPr>
          <w:rFonts w:hint="eastAsia" w:cs="Times New Roman"/>
          <w:b/>
          <w:bCs/>
          <w:i/>
          <w:iCs/>
          <w:sz w:val="22"/>
          <w:szCs w:val="22"/>
          <w:highlight w:val="none"/>
          <w:lang w:val="en-US" w:eastAsia="zh-CN" w:bidi="ar-SA"/>
        </w:rPr>
        <w:t>2-2</w:t>
      </w:r>
      <w:r>
        <w:rPr>
          <w:rFonts w:hint="eastAsia" w:cs="Times New Roman"/>
          <w:b/>
          <w:bCs/>
          <w:i/>
          <w:iCs/>
          <w:sz w:val="22"/>
          <w:szCs w:val="22"/>
          <w:highlight w:val="none"/>
          <w:lang w:val="en-US" w:eastAsia="en-US" w:bidi="ar-SA"/>
        </w:rPr>
        <w:t xml:space="preserve">: Support an RRC-configured parameter per NZP CSI-RS resource set to indicate the occupied RBs for the K aggregated NZP CSI-RS resources </w:t>
      </w:r>
    </w:p>
    <w:p w14:paraId="5F735649">
      <w:pPr>
        <w:keepNext w:val="0"/>
        <w:keepLines w:val="0"/>
        <w:pageBreakBefore w:val="0"/>
        <w:widowControl/>
        <w:kinsoku/>
        <w:wordWrap/>
        <w:overflowPunct/>
        <w:topLinePunct w:val="0"/>
        <w:autoSpaceDE w:val="0"/>
        <w:autoSpaceDN w:val="0"/>
        <w:bidi w:val="0"/>
        <w:adjustRightInd w:val="0"/>
        <w:snapToGrid w:val="0"/>
        <w:ind w:left="1320" w:leftChars="600"/>
        <w:textAlignment w:val="auto"/>
        <w:rPr>
          <w:rFonts w:hint="eastAsia" w:ascii="Times New Roman" w:hAnsi="Times New Roman" w:eastAsia="宋体" w:cs="Times New Roman"/>
          <w:b/>
          <w:bCs/>
          <w:i/>
          <w:iCs/>
          <w:sz w:val="22"/>
          <w:szCs w:val="22"/>
          <w:highlight w:val="none"/>
          <w:lang w:val="en-US" w:eastAsia="zh-TW" w:bidi="ar-SA"/>
        </w:rPr>
      </w:pPr>
      <w:r>
        <w:rPr>
          <w:rFonts w:hint="eastAsia" w:ascii="Times New Roman" w:hAnsi="Times New Roman" w:eastAsia="宋体" w:cs="Times New Roman"/>
          <w:b/>
          <w:bCs/>
          <w:i/>
          <w:iCs/>
          <w:sz w:val="22"/>
          <w:szCs w:val="22"/>
          <w:highlight w:val="none"/>
          <w:lang w:val="en-US" w:eastAsia="zh-TW" w:bidi="ar-SA"/>
        </w:rPr>
        <w:t>FFS: Whether/how to enhancement the specification restriction(s) to the occupied RBs for the K aggregated NZP CSI-RS resources</w:t>
      </w:r>
    </w:p>
    <w:p w14:paraId="73FE5AD8">
      <w:pPr>
        <w:rPr>
          <w:rFonts w:hint="eastAsia"/>
          <w:color w:val="000000" w:themeColor="text1"/>
          <w:highlight w:val="none"/>
          <w:lang w:val="en-US" w:eastAsia="zh-CN"/>
          <w14:textFill>
            <w14:solidFill>
              <w14:schemeClr w14:val="tx1"/>
            </w14:solidFill>
          </w14:textFill>
        </w:rPr>
      </w:pPr>
    </w:p>
    <w:p w14:paraId="6D757D7F">
      <w:pPr>
        <w:pStyle w:val="2"/>
        <w:rPr>
          <w:highlight w:val="none"/>
        </w:rPr>
      </w:pPr>
      <w:r>
        <w:rPr>
          <w:highlight w:val="none"/>
        </w:rPr>
        <w:t>Conclusions</w:t>
      </w:r>
    </w:p>
    <w:p w14:paraId="211D8DFB">
      <w:pPr>
        <w:rPr>
          <w:rFonts w:hint="default" w:ascii="Times New Roman" w:hAnsi="Times New Roman" w:eastAsia="宋体" w:cs="Times New Roman"/>
          <w:b w:val="0"/>
          <w:bCs w:val="0"/>
          <w:sz w:val="22"/>
          <w:szCs w:val="22"/>
          <w:highlight w:val="none"/>
          <w:lang w:val="en-US" w:eastAsia="zh-CN" w:bidi="ar-SA"/>
        </w:rPr>
      </w:pPr>
      <w:r>
        <w:rPr>
          <w:rFonts w:hint="eastAsia" w:ascii="Times New Roman" w:hAnsi="Times New Roman" w:eastAsia="宋体" w:cs="Times New Roman"/>
          <w:b w:val="0"/>
          <w:bCs w:val="0"/>
          <w:sz w:val="22"/>
          <w:szCs w:val="22"/>
          <w:highlight w:val="none"/>
          <w:lang w:val="en-US" w:eastAsia="zh-CN" w:bidi="ar-SA"/>
        </w:rPr>
        <w:t>This contribution presents our perspectives on early SRS/CSI/CSI-RS triggering and frequency-domain density sparsity design for larger antenna ports. We propose the following:</w:t>
      </w:r>
    </w:p>
    <w:p w14:paraId="0E807D63">
      <w:pPr>
        <w:pStyle w:val="34"/>
        <w:numPr>
          <w:ilvl w:val="0"/>
          <w:numId w:val="16"/>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199753E0">
      <w:pPr>
        <w:pStyle w:val="34"/>
        <w:numPr>
          <w:ilvl w:val="0"/>
          <w:numId w:val="9"/>
        </w:numPr>
        <w:tabs>
          <w:tab w:val="left" w:pos="1701"/>
        </w:tabs>
        <w:spacing w:before="240" w:after="240" w:line="240" w:lineRule="auto"/>
        <w:ind w:left="1134" w:hanging="1134"/>
        <w:rPr>
          <w:rFonts w:hint="eastAsia" w:hAnsi="Cambria Math"/>
          <w:b/>
          <w:bCs/>
          <w:i/>
          <w:iCs/>
          <w:sz w:val="22"/>
          <w:szCs w:val="22"/>
          <w:highlight w:val="none"/>
          <w:lang w:val="en-US" w:eastAsia="zh-CN"/>
        </w:rPr>
      </w:pPr>
      <w:r>
        <w:rPr>
          <w:rFonts w:hint="eastAsia"/>
          <w:i/>
          <w:iCs/>
          <w:sz w:val="22"/>
          <w:szCs w:val="22"/>
          <w:highlight w:val="none"/>
          <w:lang w:val="en-US" w:eastAsia="zh-CN"/>
        </w:rPr>
        <w:t>: For early TRS reception, support aperiodic TRS triggered by MSG4 only.</w:t>
      </w:r>
    </w:p>
    <w:p w14:paraId="23C0105E">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resource configuration </w:t>
      </w:r>
      <w:r>
        <w:rPr>
          <w:rFonts w:hint="eastAsia" w:ascii="Times New Roman" w:hAnsi="Times New Roman" w:eastAsia="宋体"/>
          <w:bCs/>
          <w:szCs w:val="20"/>
        </w:rPr>
        <w:t>of SRS-AS</w:t>
      </w:r>
      <w:r>
        <w:rPr>
          <w:rFonts w:hint="eastAsia"/>
          <w:bCs/>
          <w:szCs w:val="20"/>
          <w:lang w:val="en-US" w:eastAsia="zh-CN"/>
        </w:rPr>
        <w:t xml:space="preserve"> </w:t>
      </w:r>
      <w:r>
        <w:rPr>
          <w:rFonts w:hint="eastAsia"/>
          <w:i/>
          <w:iCs/>
          <w:sz w:val="22"/>
          <w:szCs w:val="22"/>
          <w:highlight w:val="none"/>
          <w:lang w:val="en-US" w:eastAsia="zh-CN"/>
        </w:rPr>
        <w:t xml:space="preserve">triggering, a lightweight </w:t>
      </w:r>
      <w:r>
        <w:rPr>
          <w:rFonts w:hint="default"/>
          <w:i/>
          <w:iCs/>
          <w:sz w:val="22"/>
          <w:szCs w:val="22"/>
          <w:highlight w:val="none"/>
          <w:lang w:val="en-US" w:eastAsia="zh-CN"/>
        </w:rPr>
        <w:t>‘</w:t>
      </w:r>
      <w:r>
        <w:rPr>
          <w:rFonts w:hint="eastAsia"/>
          <w:i/>
          <w:iCs/>
          <w:sz w:val="22"/>
          <w:szCs w:val="22"/>
          <w:highlight w:val="none"/>
          <w:lang w:val="en-US" w:eastAsia="zh-CN"/>
        </w:rPr>
        <w:t>SRS-Config</w:t>
      </w:r>
      <w:r>
        <w:rPr>
          <w:rFonts w:hint="default"/>
          <w:i/>
          <w:iCs/>
          <w:sz w:val="22"/>
          <w:szCs w:val="22"/>
          <w:highlight w:val="none"/>
          <w:lang w:val="en-US" w:eastAsia="zh-CN"/>
        </w:rPr>
        <w:t>’</w:t>
      </w:r>
      <w:r>
        <w:rPr>
          <w:rFonts w:hint="eastAsia"/>
          <w:i/>
          <w:iCs/>
          <w:sz w:val="22"/>
          <w:szCs w:val="22"/>
          <w:highlight w:val="none"/>
          <w:lang w:val="en-US" w:eastAsia="zh-CN"/>
        </w:rPr>
        <w:t xml:space="preserve"> IE can be defined within SIBx. </w:t>
      </w:r>
    </w:p>
    <w:p w14:paraId="24745A81">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resource/reporting configuration(s) of CSI-RS/CSI triggering, a lightweight </w:t>
      </w:r>
      <w:r>
        <w:rPr>
          <w:rFonts w:hint="default"/>
          <w:i/>
          <w:iCs/>
          <w:sz w:val="22"/>
          <w:szCs w:val="22"/>
          <w:highlight w:val="none"/>
          <w:lang w:val="en-US" w:eastAsia="zh-CN"/>
        </w:rPr>
        <w:t>‘</w:t>
      </w:r>
      <w:r>
        <w:rPr>
          <w:rFonts w:hint="eastAsia"/>
          <w:i/>
          <w:iCs/>
          <w:sz w:val="22"/>
          <w:szCs w:val="22"/>
          <w:highlight w:val="none"/>
          <w:lang w:val="en-US" w:eastAsia="zh-CN"/>
        </w:rPr>
        <w:t>CSI-MeasConfig</w:t>
      </w:r>
      <w:r>
        <w:rPr>
          <w:rFonts w:hint="default"/>
          <w:i/>
          <w:iCs/>
          <w:sz w:val="22"/>
          <w:szCs w:val="22"/>
          <w:highlight w:val="none"/>
          <w:lang w:val="en-US" w:eastAsia="zh-CN"/>
        </w:rPr>
        <w:t>’</w:t>
      </w:r>
      <w:r>
        <w:rPr>
          <w:rFonts w:hint="eastAsia"/>
          <w:i/>
          <w:iCs/>
          <w:sz w:val="22"/>
          <w:szCs w:val="22"/>
          <w:highlight w:val="none"/>
          <w:lang w:val="en-US" w:eastAsia="zh-CN"/>
        </w:rPr>
        <w:t xml:space="preserve"> IE can be defined within SIBx. </w:t>
      </w:r>
    </w:p>
    <w:p w14:paraId="0013D6E5">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aperiodic CSI reporting, support the PUSCH is scheduled by MAC CE in MSG4. </w:t>
      </w:r>
    </w:p>
    <w:p w14:paraId="20424C8C">
      <w:pPr>
        <w:pStyle w:val="34"/>
        <w:numPr>
          <w:ilvl w:val="0"/>
          <w:numId w:val="9"/>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when Scell transition from deactivation to activation,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10E160C8">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For SCell activation , support explicit mechanism to trigger SRS-AS transmission. </w:t>
      </w:r>
    </w:p>
    <w:p w14:paraId="3806D2CF">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For SCell activation , support explicit mechanism to trigger aperiodic CSI reporting. </w:t>
      </w:r>
    </w:p>
    <w:p w14:paraId="0C5D3438">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w:t>
      </w:r>
      <w:r>
        <w:rPr>
          <w:rFonts w:ascii="Times New Roman" w:hAnsi="Times New Roman"/>
          <w:i/>
          <w:iCs/>
          <w:sz w:val="22"/>
          <w:szCs w:val="22"/>
        </w:rPr>
        <w:t xml:space="preserve">For DCI </w:t>
      </w:r>
      <w:r>
        <w:rPr>
          <w:rFonts w:hint="eastAsia"/>
          <w:i/>
          <w:iCs/>
          <w:sz w:val="22"/>
          <w:szCs w:val="22"/>
          <w:lang w:val="en-US" w:eastAsia="zh-CN"/>
        </w:rPr>
        <w:t xml:space="preserve">format </w:t>
      </w:r>
      <w:r>
        <w:rPr>
          <w:rFonts w:ascii="Times New Roman" w:hAnsi="Times New Roman"/>
          <w:i/>
          <w:iCs/>
          <w:sz w:val="22"/>
          <w:szCs w:val="22"/>
        </w:rPr>
        <w:t>0_1/0_3</w:t>
      </w:r>
      <w:r>
        <w:rPr>
          <w:rFonts w:hint="eastAsia"/>
          <w:i/>
          <w:iCs/>
          <w:sz w:val="22"/>
          <w:szCs w:val="22"/>
          <w:lang w:val="en-US" w:eastAsia="zh-CN"/>
        </w:rPr>
        <w:t xml:space="preserve">, </w:t>
      </w:r>
      <w:r>
        <w:rPr>
          <w:rFonts w:ascii="Times New Roman" w:hAnsi="Times New Roman"/>
          <w:i/>
          <w:iCs/>
          <w:sz w:val="22"/>
          <w:szCs w:val="22"/>
        </w:rPr>
        <w:t>the CSI report configuration(s) triggered for an SCell is determined according to ‘CSI request’ field</w:t>
      </w:r>
      <w:r>
        <w:rPr>
          <w:rFonts w:hint="eastAsia"/>
          <w:i/>
          <w:iCs/>
          <w:sz w:val="22"/>
          <w:szCs w:val="22"/>
          <w:lang w:val="en-US" w:eastAsia="zh-CN"/>
        </w:rPr>
        <w:t>.</w:t>
      </w:r>
    </w:p>
    <w:p w14:paraId="580D7E38">
      <w:pPr>
        <w:pStyle w:val="34"/>
        <w:numPr>
          <w:ilvl w:val="0"/>
          <w:numId w:val="9"/>
        </w:numPr>
        <w:tabs>
          <w:tab w:val="left" w:pos="1701"/>
        </w:tabs>
        <w:spacing w:before="240" w:after="240" w:line="240" w:lineRule="auto"/>
        <w:ind w:left="1134" w:hanging="1134"/>
        <w:rPr>
          <w:rFonts w:hint="eastAsia" w:ascii="Times New Roman" w:hAnsi="Times New Roman"/>
          <w:i/>
          <w:iCs/>
          <w:sz w:val="22"/>
          <w:szCs w:val="22"/>
          <w:lang w:val="en-US" w:eastAsia="zh-CN"/>
        </w:rPr>
      </w:pPr>
      <w:r>
        <w:rPr>
          <w:rFonts w:hint="eastAsia"/>
          <w:i/>
          <w:iCs/>
          <w:sz w:val="22"/>
          <w:szCs w:val="22"/>
          <w:lang w:val="en-US" w:eastAsia="zh-CN"/>
        </w:rPr>
        <w:t xml:space="preserve">: </w:t>
      </w:r>
      <w:r>
        <w:rPr>
          <w:rFonts w:ascii="Times New Roman" w:hAnsi="Times New Roman"/>
          <w:i/>
          <w:iCs/>
          <w:sz w:val="22"/>
          <w:szCs w:val="22"/>
        </w:rPr>
        <w:t xml:space="preserve">For DCI </w:t>
      </w:r>
      <w:r>
        <w:rPr>
          <w:rFonts w:hint="eastAsia" w:ascii="Times New Roman" w:hAnsi="Times New Roman"/>
          <w:i/>
          <w:iCs/>
          <w:sz w:val="22"/>
          <w:szCs w:val="22"/>
          <w:lang w:val="en-US" w:eastAsia="zh-CN"/>
        </w:rPr>
        <w:t xml:space="preserve">format </w:t>
      </w:r>
      <w:r>
        <w:rPr>
          <w:rFonts w:ascii="Times New Roman" w:hAnsi="Times New Roman"/>
          <w:i/>
          <w:iCs/>
          <w:sz w:val="22"/>
          <w:szCs w:val="22"/>
        </w:rPr>
        <w:t>0_1/0_3</w:t>
      </w:r>
      <w:r>
        <w:rPr>
          <w:rFonts w:hint="eastAsia" w:ascii="Times New Roman" w:hAnsi="Times New Roman"/>
          <w:i/>
          <w:iCs/>
          <w:sz w:val="22"/>
          <w:szCs w:val="22"/>
          <w:lang w:val="en-US" w:eastAsia="zh-CN"/>
        </w:rPr>
        <w:t>/</w:t>
      </w:r>
      <w:r>
        <w:rPr>
          <w:rFonts w:hint="default" w:ascii="Times New Roman" w:hAnsi="Times New Roman"/>
          <w:i/>
          <w:iCs/>
          <w:sz w:val="22"/>
          <w:szCs w:val="22"/>
          <w:lang w:val="en-US" w:eastAsia="zh-CN"/>
        </w:rPr>
        <w:t>1_1/1_3</w:t>
      </w:r>
      <w:r>
        <w:rPr>
          <w:rFonts w:hint="eastAsia"/>
          <w:i/>
          <w:iCs/>
          <w:sz w:val="22"/>
          <w:szCs w:val="22"/>
          <w:lang w:val="en-US" w:eastAsia="zh-CN"/>
        </w:rPr>
        <w:t xml:space="preserve">, </w:t>
      </w:r>
      <w:r>
        <w:rPr>
          <w:rFonts w:ascii="Times New Roman" w:hAnsi="Times New Roman"/>
          <w:i/>
          <w:iCs/>
          <w:sz w:val="22"/>
          <w:szCs w:val="22"/>
        </w:rPr>
        <w:t xml:space="preserve">the </w:t>
      </w:r>
      <w:r>
        <w:rPr>
          <w:rFonts w:ascii="Times" w:hAnsi="Times" w:cs="Times"/>
          <w:i/>
          <w:iCs/>
          <w:sz w:val="22"/>
          <w:szCs w:val="22"/>
        </w:rPr>
        <w:t>aperiodic SRS-AS</w:t>
      </w:r>
      <w:r>
        <w:rPr>
          <w:rFonts w:ascii="Times New Roman" w:hAnsi="Times New Roman"/>
          <w:i/>
          <w:iCs/>
          <w:sz w:val="22"/>
          <w:szCs w:val="22"/>
        </w:rPr>
        <w:t xml:space="preserve"> triggered for an SCell is determined according to ‘</w:t>
      </w:r>
      <w:r>
        <w:rPr>
          <w:rFonts w:hint="eastAsia"/>
          <w:i/>
          <w:iCs/>
          <w:sz w:val="22"/>
          <w:szCs w:val="22"/>
          <w:lang w:val="en-US" w:eastAsia="zh-CN"/>
        </w:rPr>
        <w:t>SRS</w:t>
      </w:r>
      <w:r>
        <w:rPr>
          <w:rFonts w:ascii="Times New Roman" w:hAnsi="Times New Roman"/>
          <w:i/>
          <w:iCs/>
          <w:sz w:val="22"/>
          <w:szCs w:val="22"/>
        </w:rPr>
        <w:t xml:space="preserve"> request’ field</w:t>
      </w:r>
      <w:r>
        <w:rPr>
          <w:rFonts w:hint="eastAsia" w:ascii="Times New Roman" w:hAnsi="Times New Roman"/>
          <w:i/>
          <w:iCs/>
          <w:sz w:val="22"/>
          <w:szCs w:val="22"/>
          <w:lang w:val="en-US" w:eastAsia="zh-CN"/>
        </w:rPr>
        <w:t>.</w:t>
      </w:r>
    </w:p>
    <w:p w14:paraId="0D8C957E">
      <w:pPr>
        <w:pStyle w:val="34"/>
        <w:numPr>
          <w:ilvl w:val="0"/>
          <w:numId w:val="9"/>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lang w:val="en-US" w:eastAsia="zh-CN"/>
        </w:rPr>
        <w:t xml:space="preserve">: </w:t>
      </w:r>
      <w:r>
        <w:rPr>
          <w:rFonts w:ascii="Times New Roman" w:hAnsi="Times New Roman"/>
          <w:i/>
          <w:iCs/>
          <w:sz w:val="22"/>
          <w:szCs w:val="22"/>
        </w:rPr>
        <w:t xml:space="preserve">For DCI </w:t>
      </w:r>
      <w:r>
        <w:rPr>
          <w:rFonts w:hint="eastAsia" w:ascii="Times New Roman" w:hAnsi="Times New Roman"/>
          <w:i/>
          <w:iCs/>
          <w:sz w:val="22"/>
          <w:szCs w:val="22"/>
          <w:lang w:val="en-US" w:eastAsia="zh-CN"/>
        </w:rPr>
        <w:t>format</w:t>
      </w:r>
      <w:r>
        <w:rPr>
          <w:rFonts w:hint="eastAsia"/>
          <w:i/>
          <w:iCs/>
          <w:sz w:val="22"/>
          <w:szCs w:val="22"/>
          <w:lang w:val="en-US" w:eastAsia="zh-CN"/>
        </w:rPr>
        <w:t xml:space="preserve"> 2_6, </w:t>
      </w:r>
      <w:r>
        <w:rPr>
          <w:rFonts w:ascii="Times New Roman" w:hAnsi="Times New Roman"/>
          <w:i/>
          <w:iCs/>
          <w:sz w:val="22"/>
          <w:szCs w:val="22"/>
        </w:rPr>
        <w:t xml:space="preserve">the </w:t>
      </w:r>
      <w:r>
        <w:rPr>
          <w:rFonts w:ascii="Times" w:hAnsi="Times" w:cs="Times"/>
          <w:i/>
          <w:iCs/>
          <w:sz w:val="22"/>
          <w:szCs w:val="22"/>
        </w:rPr>
        <w:t>aperiodic SRS-AS</w:t>
      </w:r>
      <w:r>
        <w:rPr>
          <w:rFonts w:ascii="Times New Roman" w:hAnsi="Times New Roman"/>
          <w:i/>
          <w:iCs/>
          <w:sz w:val="22"/>
          <w:szCs w:val="22"/>
        </w:rPr>
        <w:t xml:space="preserve"> triggered for an SCell is determined according to RRC configuration</w:t>
      </w:r>
      <w:r>
        <w:rPr>
          <w:rFonts w:hint="eastAsia"/>
          <w:i/>
          <w:iCs/>
          <w:sz w:val="22"/>
          <w:szCs w:val="22"/>
          <w:lang w:val="en-US" w:eastAsia="zh-CN"/>
        </w:rPr>
        <w:t xml:space="preserve">. </w:t>
      </w:r>
    </w:p>
    <w:p w14:paraId="583F1582">
      <w:pPr>
        <w:pStyle w:val="34"/>
        <w:numPr>
          <w:ilvl w:val="0"/>
          <w:numId w:val="9"/>
        </w:numPr>
        <w:tabs>
          <w:tab w:val="left" w:pos="1701"/>
        </w:tabs>
        <w:spacing w:before="240" w:after="240" w:line="240" w:lineRule="auto"/>
        <w:ind w:left="1134" w:hanging="1134"/>
        <w:rPr>
          <w:rFonts w:hint="default" w:ascii="Times" w:hAnsi="Times" w:cs="Times"/>
          <w:i/>
          <w:iCs/>
          <w:sz w:val="22"/>
          <w:szCs w:val="22"/>
          <w:lang w:val="en-US" w:eastAsia="zh-CN"/>
        </w:rPr>
      </w:pPr>
      <w:r>
        <w:rPr>
          <w:rFonts w:hint="eastAsia"/>
          <w:i/>
          <w:iCs/>
          <w:sz w:val="22"/>
          <w:szCs w:val="22"/>
          <w:lang w:val="en-US" w:eastAsia="zh-CN"/>
        </w:rPr>
        <w:t xml:space="preserve">: </w:t>
      </w:r>
      <w:r>
        <w:rPr>
          <w:rFonts w:ascii="Times New Roman" w:hAnsi="Times New Roman"/>
          <w:i/>
          <w:iCs/>
          <w:sz w:val="22"/>
          <w:szCs w:val="22"/>
        </w:rPr>
        <w:t xml:space="preserve">For DCI </w:t>
      </w:r>
      <w:r>
        <w:rPr>
          <w:rFonts w:hint="eastAsia" w:ascii="Times New Roman" w:hAnsi="Times New Roman"/>
          <w:i/>
          <w:iCs/>
          <w:sz w:val="22"/>
          <w:szCs w:val="22"/>
          <w:lang w:val="en-US" w:eastAsia="zh-CN"/>
        </w:rPr>
        <w:t>format</w:t>
      </w:r>
      <w:r>
        <w:rPr>
          <w:rFonts w:hint="eastAsia"/>
          <w:i/>
          <w:iCs/>
          <w:sz w:val="22"/>
          <w:szCs w:val="22"/>
          <w:lang w:val="en-US" w:eastAsia="zh-CN"/>
        </w:rPr>
        <w:t xml:space="preserve"> 2_6, </w:t>
      </w:r>
      <w:r>
        <w:rPr>
          <w:rFonts w:ascii="Times New Roman" w:hAnsi="Times New Roman"/>
          <w:i/>
          <w:iCs/>
          <w:sz w:val="22"/>
          <w:szCs w:val="22"/>
        </w:rPr>
        <w:t>the CSI report configuration(s) triggered for an SCell is determined according to RRC configuration</w:t>
      </w:r>
      <w:r>
        <w:rPr>
          <w:rFonts w:hint="eastAsia"/>
          <w:i/>
          <w:iCs/>
          <w:sz w:val="22"/>
          <w:szCs w:val="22"/>
          <w:lang w:val="en-US" w:eastAsia="zh-CN"/>
        </w:rPr>
        <w:t xml:space="preserve">. </w:t>
      </w:r>
    </w:p>
    <w:p w14:paraId="76CAEC88">
      <w:pPr>
        <w:pStyle w:val="34"/>
        <w:numPr>
          <w:ilvl w:val="0"/>
          <w:numId w:val="9"/>
        </w:numPr>
        <w:tabs>
          <w:tab w:val="left" w:pos="1701"/>
        </w:tabs>
        <w:spacing w:before="240" w:after="240" w:line="240" w:lineRule="auto"/>
        <w:ind w:left="1134" w:hanging="1134"/>
        <w:rPr>
          <w:rFonts w:hint="default"/>
          <w:b/>
          <w:bCs/>
          <w:szCs w:val="20"/>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1/4</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1C2290A2">
      <w:pPr>
        <w:pStyle w:val="34"/>
        <w:numPr>
          <w:ilvl w:val="0"/>
          <w:numId w:val="9"/>
        </w:numPr>
        <w:tabs>
          <w:tab w:val="left" w:pos="1701"/>
        </w:tabs>
        <w:spacing w:before="240" w:after="240" w:line="240" w:lineRule="auto"/>
        <w:ind w:left="1134" w:hanging="1134"/>
        <w:rPr>
          <w:rFonts w:hint="eastAsia"/>
          <w:b/>
          <w:bCs/>
          <w:sz w:val="22"/>
          <w:szCs w:val="22"/>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8</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61C067C1">
      <w:pPr>
        <w:pStyle w:val="34"/>
        <w:numPr>
          <w:ilvl w:val="0"/>
          <w:numId w:val="9"/>
        </w:numPr>
        <w:tabs>
          <w:tab w:val="left" w:pos="1701"/>
        </w:tabs>
        <w:spacing w:before="240" w:after="240" w:line="240" w:lineRule="auto"/>
        <w:ind w:left="1134" w:hanging="1134"/>
        <w:rPr>
          <w:rFonts w:hint="eastAsia" w:cs="Times New Roman"/>
          <w:b w:val="0"/>
          <w:bCs w:val="0"/>
          <w:sz w:val="22"/>
          <w:szCs w:val="22"/>
          <w:highlight w:val="none"/>
          <w:lang w:val="en-US" w:eastAsia="zh-CN" w:bidi="ar-SA"/>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 xml:space="preserve">3 and </w:t>
      </w:r>
      <w:r>
        <w:rPr>
          <w:rFonts w:hint="eastAsia" w:cs="Times New Roman"/>
          <w:b w:val="0"/>
          <w:bCs w:val="0"/>
          <w:i/>
          <w:iCs/>
          <w:sz w:val="22"/>
          <w:szCs w:val="22"/>
          <w:highlight w:val="none"/>
          <w:lang w:val="en-US" w:eastAsia="zh-CN"/>
        </w:rPr>
        <w:t>1/6</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eastAsia" w:cs="Times New Roman"/>
          <w:b/>
          <w:bCs/>
          <w:i/>
          <w:iCs/>
          <w:sz w:val="22"/>
          <w:szCs w:val="22"/>
          <w:highlight w:val="none"/>
          <w:lang w:val="en-US" w:eastAsia="zh-CN"/>
        </w:rPr>
        <w:t>2</w:t>
      </w:r>
      <w:r>
        <w:rPr>
          <w:rFonts w:hint="default" w:ascii="Times New Roman" w:hAnsi="Times New Roman" w:cs="Times New Roman"/>
          <w:b/>
          <w:bCs/>
          <w:i/>
          <w:iCs/>
          <w:sz w:val="22"/>
          <w:szCs w:val="22"/>
          <w:highlight w:val="none"/>
        </w:rPr>
        <w:t xml:space="preserve"> </w:t>
      </w:r>
      <w:r>
        <w:rPr>
          <w:rFonts w:hint="eastAsia" w:cs="Times New Roman"/>
          <w:b/>
          <w:bCs/>
          <w:i/>
          <w:iCs/>
          <w:sz w:val="22"/>
          <w:szCs w:val="22"/>
          <w:highlight w:val="none"/>
          <w:lang w:val="en-US" w:eastAsia="zh-CN"/>
        </w:rPr>
        <w:t>24</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4EECA279">
      <w:pPr>
        <w:pStyle w:val="34"/>
        <w:numPr>
          <w:ilvl w:val="0"/>
          <w:numId w:val="9"/>
        </w:numPr>
        <w:tabs>
          <w:tab w:val="left" w:pos="1701"/>
        </w:tabs>
        <w:spacing w:before="240" w:after="240" w:line="240" w:lineRule="auto"/>
        <w:ind w:left="1134" w:hanging="1134"/>
        <w:rPr>
          <w:rFonts w:hint="eastAsia"/>
          <w:color w:val="000000" w:themeColor="text1"/>
          <w:highlight w:val="none"/>
          <w:lang w:val="en-US" w:eastAsia="zh-CN"/>
          <w14:textFill>
            <w14:solidFill>
              <w14:schemeClr w14:val="tx1"/>
            </w14:solidFill>
          </w14:textFill>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 xml:space="preserve">8 </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eastAsia" w:cs="Times New Roman"/>
          <w:b/>
          <w:bCs/>
          <w:i/>
          <w:iCs/>
          <w:sz w:val="22"/>
          <w:szCs w:val="22"/>
          <w:highlight w:val="none"/>
          <w:lang w:val="en-US" w:eastAsia="zh-CN"/>
        </w:rPr>
        <w:t>2</w:t>
      </w:r>
      <w:r>
        <w:rPr>
          <w:rFonts w:hint="default" w:ascii="Times New Roman" w:hAnsi="Times New Roman" w:cs="Times New Roman"/>
          <w:b/>
          <w:bCs/>
          <w:i/>
          <w:iCs/>
          <w:sz w:val="22"/>
          <w:szCs w:val="22"/>
          <w:highlight w:val="none"/>
        </w:rPr>
        <w:t xml:space="preserve"> </w:t>
      </w:r>
      <w:r>
        <w:rPr>
          <w:rFonts w:hint="eastAsia" w:cs="Times New Roman"/>
          <w:b/>
          <w:bCs/>
          <w:i/>
          <w:iCs/>
          <w:sz w:val="22"/>
          <w:szCs w:val="22"/>
          <w:highlight w:val="none"/>
          <w:lang w:val="en-US" w:eastAsia="zh-CN"/>
        </w:rPr>
        <w:t>24</w:t>
      </w:r>
      <w:r>
        <w:rPr>
          <w:rFonts w:hint="default" w:ascii="Times New Roman" w:hAnsi="Times New Roman" w:cs="Times New Roman"/>
          <w:b/>
          <w:bCs/>
          <w:i/>
          <w:iCs/>
          <w:sz w:val="22"/>
          <w:szCs w:val="22"/>
          <w:highlight w:val="none"/>
        </w:rPr>
        <w:t>-port</w:t>
      </w:r>
      <w:r>
        <w:rPr>
          <w:rFonts w:hint="eastAsia" w:cs="Times New Roman"/>
          <w:b/>
          <w:bCs/>
          <w:i/>
          <w:iCs/>
          <w:sz w:val="22"/>
          <w:szCs w:val="22"/>
          <w:highlight w:val="none"/>
          <w:lang w:val="en-US" w:eastAsia="zh-CN"/>
        </w:rPr>
        <w:t xml:space="preserve"> or 32-port</w:t>
      </w:r>
      <w:r>
        <w:rPr>
          <w:rFonts w:hint="default" w:ascii="Times New Roman" w:hAnsi="Times New Roman" w:cs="Times New Roman"/>
          <w:b/>
          <w:bCs/>
          <w:i/>
          <w:iCs/>
          <w:sz w:val="22"/>
          <w:szCs w:val="22"/>
          <w:highlight w:val="none"/>
        </w:rPr>
        <w:t xml:space="preserve"> NZP CSI-RS resources in a CSI-RS resource set aggregating 48</w:t>
      </w:r>
      <w:r>
        <w:rPr>
          <w:rFonts w:hint="eastAsia" w:cs="Times New Roman"/>
          <w:b/>
          <w:bCs/>
          <w:i/>
          <w:iCs/>
          <w:sz w:val="22"/>
          <w:szCs w:val="22"/>
          <w:highlight w:val="none"/>
          <w:lang w:val="en-US" w:eastAsia="zh-CN"/>
        </w:rPr>
        <w:t xml:space="preserve"> or 64</w:t>
      </w:r>
      <w:r>
        <w:rPr>
          <w:rFonts w:hint="default" w:ascii="Times New Roman" w:hAnsi="Times New Roman" w:cs="Times New Roman"/>
          <w:b/>
          <w:bCs/>
          <w:i/>
          <w:iCs/>
          <w:sz w:val="22"/>
          <w:szCs w:val="22"/>
          <w:highlight w:val="none"/>
        </w:rPr>
        <w:t xml:space="preserve"> CSI-RS ports</w:t>
      </w:r>
      <w:r>
        <w:rPr>
          <w:rFonts w:hint="eastAsia" w:cs="Times New Roman"/>
          <w:b/>
          <w:bCs/>
          <w:i/>
          <w:iCs/>
          <w:sz w:val="22"/>
          <w:szCs w:val="22"/>
          <w:highlight w:val="none"/>
          <w:lang w:val="en-US" w:eastAsia="zh-CN"/>
        </w:rPr>
        <w:t xml:space="preserve">, Proposal 2.1 are supported. </w:t>
      </w:r>
    </w:p>
    <w:p w14:paraId="2738F952">
      <w:pPr>
        <w:pStyle w:val="34"/>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120" w:after="120" w:line="240" w:lineRule="auto"/>
        <w:ind w:left="1134" w:hanging="1134"/>
        <w:textAlignment w:val="auto"/>
        <w:rPr>
          <w:rFonts w:hint="eastAsia" w:ascii="Times New Roman" w:hAnsi="Times New Roman" w:eastAsia="宋体" w:cs="Times New Roman"/>
          <w:b/>
          <w:bCs/>
          <w:i/>
          <w:iCs/>
          <w:sz w:val="22"/>
          <w:szCs w:val="22"/>
          <w:highlight w:val="none"/>
          <w:lang w:val="en-US" w:eastAsia="zh-TW" w:bidi="ar-SA"/>
        </w:rPr>
      </w:pPr>
      <w:r>
        <w:rPr>
          <w:rFonts w:hint="default" w:ascii="Times New Roman" w:hAnsi="Times New Roman" w:cs="Times New Roman"/>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zh-TW" w:bidi="ar-SA"/>
        </w:rPr>
        <w:t>For CSI-RS frequency-domain density ρ configured to the K NZP CSI-RS resources aggregating 48/64/128 CSI-RS ports, down-select one from the following alternatives:</w:t>
      </w:r>
    </w:p>
    <w:p w14:paraId="15A7D29C">
      <w:pPr>
        <w:pStyle w:val="45"/>
        <w:keepNext w:val="0"/>
        <w:keepLines w:val="0"/>
        <w:pageBreakBefore w:val="0"/>
        <w:widowControl/>
        <w:numPr>
          <w:ilvl w:val="0"/>
          <w:numId w:val="10"/>
        </w:numPr>
        <w:suppressAutoHyphens w:val="0"/>
        <w:kinsoku/>
        <w:wordWrap/>
        <w:overflowPunct/>
        <w:topLinePunct w:val="0"/>
        <w:autoSpaceDE w:val="0"/>
        <w:autoSpaceDN w:val="0"/>
        <w:bidi w:val="0"/>
        <w:adjustRightInd w:val="0"/>
        <w:snapToGrid w:val="0"/>
        <w:spacing w:after="0" w:line="240" w:lineRule="auto"/>
        <w:ind w:left="1100" w:leftChars="500" w:firstLine="0" w:firstLineChars="0"/>
        <w:jc w:val="both"/>
        <w:textAlignment w:val="auto"/>
        <w:rPr>
          <w:rFonts w:ascii="Times New Roman" w:hAnsi="Times New Roman"/>
          <w:b/>
          <w:bCs/>
          <w:i/>
          <w:iCs/>
          <w:sz w:val="22"/>
          <w:szCs w:val="22"/>
        </w:rPr>
      </w:pPr>
      <w:r>
        <w:rPr>
          <w:rFonts w:ascii="Times New Roman" w:hAnsi="Times New Roman"/>
          <w:b/>
          <w:bCs/>
          <w:i/>
          <w:iCs/>
          <w:sz w:val="22"/>
          <w:szCs w:val="22"/>
        </w:rPr>
        <w:t xml:space="preserve">Alt1(Implicit mechanism): </w:t>
      </w:r>
    </w:p>
    <w:p w14:paraId="30F33051">
      <w:pPr>
        <w:keepNext w:val="0"/>
        <w:keepLines w:val="0"/>
        <w:pageBreakBefore w:val="0"/>
        <w:widowControl w:val="0"/>
        <w:numPr>
          <w:ilvl w:val="0"/>
          <w:numId w:val="15"/>
        </w:numPr>
        <w:suppressLineNumbers w:val="0"/>
        <w:suppressAutoHyphens w:val="0"/>
        <w:kinsoku/>
        <w:wordWrap/>
        <w:overflowPunct/>
        <w:topLinePunct w:val="0"/>
        <w:autoSpaceDE w:val="0"/>
        <w:autoSpaceDN w:val="0"/>
        <w:bidi w:val="0"/>
        <w:adjustRightInd w:val="0"/>
        <w:snapToGrid w:val="0"/>
        <w:spacing w:before="0" w:beforeAutospacing="0" w:after="0" w:afterAutospacing="0" w:line="240" w:lineRule="auto"/>
        <w:ind w:left="1837" w:leftChars="0" w:right="0" w:rightChars="0" w:hanging="420" w:firstLineChars="0"/>
        <w:contextualSpacing/>
        <w:jc w:val="both"/>
        <w:textAlignment w:val="auto"/>
        <w:rPr>
          <w:rFonts w:ascii="Times New Roman" w:hAnsi="Times New Roman"/>
          <w:b/>
          <w:bCs/>
          <w:i/>
          <w:iCs/>
          <w:sz w:val="22"/>
          <w:szCs w:val="22"/>
        </w:rPr>
      </w:pPr>
      <w:r>
        <w:rPr>
          <w:rFonts w:hint="eastAsia" w:cs="Times New Roman"/>
          <w:b/>
          <w:bCs/>
          <w:i/>
          <w:iCs/>
          <w:sz w:val="22"/>
          <w:szCs w:val="22"/>
          <w:highlight w:val="none"/>
          <w:lang w:val="en-US" w:eastAsia="zh-CN" w:bidi="ar-SA"/>
        </w:rPr>
        <w:t xml:space="preserve">Support through the implicate mechanism to restrict the location of each </w:t>
      </w:r>
      <w:r>
        <w:rPr>
          <w:rFonts w:hint="eastAsia" w:cs="Times New Roman"/>
          <w:b/>
          <w:bCs/>
          <w:i/>
          <w:iCs/>
          <w:sz w:val="22"/>
          <w:szCs w:val="22"/>
          <w:highlight w:val="none"/>
          <w:lang w:val="en-US" w:eastAsia="en-US" w:bidi="ar-SA"/>
        </w:rPr>
        <w:t>NZP CSI-RS resource</w:t>
      </w:r>
      <w:r>
        <w:rPr>
          <w:rFonts w:hint="eastAsia" w:cs="Times New Roman"/>
          <w:b/>
          <w:bCs/>
          <w:i/>
          <w:iCs/>
          <w:sz w:val="22"/>
          <w:szCs w:val="22"/>
          <w:highlight w:val="none"/>
          <w:lang w:val="en-US" w:eastAsia="zh-CN" w:bidi="ar-SA"/>
        </w:rPr>
        <w:t xml:space="preserve">. </w:t>
      </w:r>
    </w:p>
    <w:p w14:paraId="02AF9E05">
      <w:pPr>
        <w:pStyle w:val="45"/>
        <w:keepNext w:val="0"/>
        <w:keepLines w:val="0"/>
        <w:pageBreakBefore w:val="0"/>
        <w:widowControl/>
        <w:numPr>
          <w:ilvl w:val="0"/>
          <w:numId w:val="10"/>
        </w:numPr>
        <w:suppressAutoHyphens w:val="0"/>
        <w:kinsoku/>
        <w:wordWrap/>
        <w:overflowPunct/>
        <w:topLinePunct w:val="0"/>
        <w:autoSpaceDE w:val="0"/>
        <w:autoSpaceDN w:val="0"/>
        <w:bidi w:val="0"/>
        <w:adjustRightInd w:val="0"/>
        <w:snapToGrid w:val="0"/>
        <w:spacing w:after="0" w:line="276" w:lineRule="auto"/>
        <w:ind w:left="1100" w:leftChars="500" w:firstLine="0" w:firstLineChars="0"/>
        <w:jc w:val="both"/>
        <w:textAlignment w:val="auto"/>
        <w:rPr>
          <w:rFonts w:ascii="Times New Roman" w:hAnsi="Times New Roman"/>
          <w:b/>
          <w:bCs/>
          <w:i/>
          <w:iCs/>
          <w:sz w:val="22"/>
          <w:szCs w:val="22"/>
        </w:rPr>
      </w:pPr>
      <w:r>
        <w:rPr>
          <w:rFonts w:ascii="Times New Roman" w:hAnsi="Times New Roman"/>
          <w:b/>
          <w:bCs/>
          <w:i/>
          <w:iCs/>
          <w:sz w:val="22"/>
          <w:szCs w:val="22"/>
        </w:rPr>
        <w:t xml:space="preserve">Alt2 (Explicit mechanism): </w:t>
      </w:r>
    </w:p>
    <w:p w14:paraId="3E15AEC7">
      <w:pPr>
        <w:keepNext w:val="0"/>
        <w:keepLines w:val="0"/>
        <w:pageBreakBefore w:val="0"/>
        <w:widowControl w:val="0"/>
        <w:numPr>
          <w:ilvl w:val="0"/>
          <w:numId w:val="15"/>
        </w:numPr>
        <w:suppressLineNumbers w:val="0"/>
        <w:suppressAutoHyphens w:val="0"/>
        <w:kinsoku/>
        <w:wordWrap/>
        <w:overflowPunct/>
        <w:topLinePunct w:val="0"/>
        <w:autoSpaceDE w:val="0"/>
        <w:autoSpaceDN w:val="0"/>
        <w:bidi w:val="0"/>
        <w:adjustRightInd w:val="0"/>
        <w:snapToGrid w:val="0"/>
        <w:spacing w:before="0" w:beforeAutospacing="0" w:after="0" w:afterAutospacing="0" w:line="240" w:lineRule="auto"/>
        <w:ind w:left="1837" w:leftChars="0" w:right="0" w:rightChars="0" w:hanging="420" w:firstLineChars="0"/>
        <w:contextualSpacing/>
        <w:jc w:val="both"/>
        <w:textAlignment w:val="auto"/>
        <w:rPr>
          <w:rFonts w:hint="eastAsia" w:cs="Times New Roman"/>
          <w:b/>
          <w:bCs/>
          <w:i/>
          <w:iCs/>
          <w:sz w:val="22"/>
          <w:szCs w:val="22"/>
          <w:highlight w:val="none"/>
          <w:lang w:val="en-US" w:eastAsia="en-US" w:bidi="ar-SA"/>
        </w:rPr>
      </w:pPr>
      <w:r>
        <w:rPr>
          <w:rFonts w:hint="eastAsia" w:cs="Times New Roman"/>
          <w:b/>
          <w:bCs/>
          <w:i/>
          <w:iCs/>
          <w:sz w:val="22"/>
          <w:szCs w:val="22"/>
          <w:highlight w:val="none"/>
          <w:lang w:val="en-US" w:eastAsia="en-US" w:bidi="ar-SA"/>
        </w:rPr>
        <w:t>Alt</w:t>
      </w:r>
      <w:r>
        <w:rPr>
          <w:rFonts w:hint="eastAsia" w:cs="Times New Roman"/>
          <w:b/>
          <w:bCs/>
          <w:i/>
          <w:iCs/>
          <w:sz w:val="22"/>
          <w:szCs w:val="22"/>
          <w:highlight w:val="none"/>
          <w:lang w:val="en-US" w:eastAsia="zh-CN" w:bidi="ar-SA"/>
        </w:rPr>
        <w:t>2-1</w:t>
      </w:r>
      <w:r>
        <w:rPr>
          <w:rFonts w:hint="eastAsia" w:cs="Times New Roman"/>
          <w:b/>
          <w:bCs/>
          <w:i/>
          <w:iCs/>
          <w:sz w:val="22"/>
          <w:szCs w:val="22"/>
          <w:highlight w:val="none"/>
          <w:lang w:val="en-US" w:eastAsia="en-US" w:bidi="ar-SA"/>
        </w:rPr>
        <w:t>: Support an RB-level offset RRC-configured per NZP CSI-RS resource with candidate values 0, 1, …, 1/ρ – 1 to indicate the occupied RBs for each NZP CSI-RS resource.</w:t>
      </w:r>
    </w:p>
    <w:p w14:paraId="29B64162">
      <w:pPr>
        <w:keepNext w:val="0"/>
        <w:keepLines w:val="0"/>
        <w:pageBreakBefore w:val="0"/>
        <w:widowControl w:val="0"/>
        <w:numPr>
          <w:ilvl w:val="0"/>
          <w:numId w:val="15"/>
        </w:numPr>
        <w:suppressLineNumbers w:val="0"/>
        <w:suppressAutoHyphens w:val="0"/>
        <w:kinsoku/>
        <w:wordWrap/>
        <w:overflowPunct/>
        <w:topLinePunct w:val="0"/>
        <w:autoSpaceDE w:val="0"/>
        <w:autoSpaceDN w:val="0"/>
        <w:bidi w:val="0"/>
        <w:adjustRightInd w:val="0"/>
        <w:snapToGrid w:val="0"/>
        <w:spacing w:before="0" w:beforeAutospacing="0" w:after="0" w:afterAutospacing="0" w:line="240" w:lineRule="auto"/>
        <w:ind w:left="1837" w:leftChars="0" w:right="0" w:rightChars="0" w:hanging="420" w:firstLineChars="0"/>
        <w:contextualSpacing/>
        <w:jc w:val="both"/>
        <w:textAlignment w:val="auto"/>
        <w:rPr>
          <w:rFonts w:hint="eastAsia" w:cs="Times New Roman"/>
          <w:b/>
          <w:bCs/>
          <w:i/>
          <w:iCs/>
          <w:sz w:val="22"/>
          <w:szCs w:val="22"/>
          <w:highlight w:val="none"/>
          <w:lang w:val="en-US" w:eastAsia="en-US" w:bidi="ar-SA"/>
        </w:rPr>
      </w:pPr>
      <w:r>
        <w:rPr>
          <w:rFonts w:hint="eastAsia" w:cs="Times New Roman"/>
          <w:b/>
          <w:bCs/>
          <w:i/>
          <w:iCs/>
          <w:sz w:val="22"/>
          <w:szCs w:val="22"/>
          <w:highlight w:val="none"/>
          <w:lang w:val="en-US" w:eastAsia="en-US" w:bidi="ar-SA"/>
        </w:rPr>
        <w:t>Alt</w:t>
      </w:r>
      <w:r>
        <w:rPr>
          <w:rFonts w:hint="eastAsia" w:cs="Times New Roman"/>
          <w:b/>
          <w:bCs/>
          <w:i/>
          <w:iCs/>
          <w:sz w:val="22"/>
          <w:szCs w:val="22"/>
          <w:highlight w:val="none"/>
          <w:lang w:val="en-US" w:eastAsia="zh-CN" w:bidi="ar-SA"/>
        </w:rPr>
        <w:t>2-2</w:t>
      </w:r>
      <w:r>
        <w:rPr>
          <w:rFonts w:hint="eastAsia" w:cs="Times New Roman"/>
          <w:b/>
          <w:bCs/>
          <w:i/>
          <w:iCs/>
          <w:sz w:val="22"/>
          <w:szCs w:val="22"/>
          <w:highlight w:val="none"/>
          <w:lang w:val="en-US" w:eastAsia="en-US" w:bidi="ar-SA"/>
        </w:rPr>
        <w:t xml:space="preserve">: Support an RRC-configured parameter per NZP CSI-RS resource set to indicate the occupied RBs for the K aggregated NZP CSI-RS resources </w:t>
      </w:r>
    </w:p>
    <w:p w14:paraId="175034CB">
      <w:pPr>
        <w:keepNext w:val="0"/>
        <w:keepLines w:val="0"/>
        <w:pageBreakBefore w:val="0"/>
        <w:widowControl/>
        <w:kinsoku/>
        <w:wordWrap/>
        <w:overflowPunct/>
        <w:topLinePunct w:val="0"/>
        <w:autoSpaceDE w:val="0"/>
        <w:autoSpaceDN w:val="0"/>
        <w:bidi w:val="0"/>
        <w:adjustRightInd w:val="0"/>
        <w:snapToGrid w:val="0"/>
        <w:ind w:left="1320" w:leftChars="600"/>
        <w:textAlignment w:val="auto"/>
        <w:rPr>
          <w:rFonts w:hint="eastAsia" w:ascii="Times New Roman" w:hAnsi="Times New Roman" w:eastAsia="宋体" w:cs="Times New Roman"/>
          <w:b/>
          <w:bCs/>
          <w:i/>
          <w:iCs/>
          <w:sz w:val="22"/>
          <w:szCs w:val="22"/>
          <w:highlight w:val="none"/>
          <w:lang w:val="en-US" w:eastAsia="zh-TW" w:bidi="ar-SA"/>
        </w:rPr>
      </w:pPr>
      <w:r>
        <w:rPr>
          <w:rFonts w:hint="eastAsia" w:ascii="Times New Roman" w:hAnsi="Times New Roman" w:eastAsia="宋体" w:cs="Times New Roman"/>
          <w:b/>
          <w:bCs/>
          <w:i/>
          <w:iCs/>
          <w:sz w:val="22"/>
          <w:szCs w:val="22"/>
          <w:highlight w:val="none"/>
          <w:lang w:val="en-US" w:eastAsia="zh-TW" w:bidi="ar-SA"/>
        </w:rPr>
        <w:t>FFS: Whether/how to enhancement the specification restriction(s) to the occupied RBs for the K aggregated NZP CSI-RS resources</w:t>
      </w:r>
    </w:p>
    <w:p w14:paraId="1CCCFAD8">
      <w:pPr>
        <w:rPr>
          <w:highlight w:val="none"/>
          <w:lang w:eastAsia="zh-CN"/>
        </w:rPr>
      </w:pPr>
      <w:r>
        <w:rPr>
          <w:rFonts w:hint="eastAsia"/>
          <w:i/>
          <w:iCs/>
          <w:sz w:val="22"/>
          <w:szCs w:val="22"/>
          <w:highlight w:val="none"/>
          <w:lang w:val="en-US" w:eastAsia="zh-CN"/>
        </w:rPr>
        <w:t xml:space="preserve"> </w:t>
      </w:r>
      <w:bookmarkStart w:id="8" w:name="_GoBack"/>
      <w:bookmarkEnd w:id="8"/>
    </w:p>
    <w:p w14:paraId="2991A910">
      <w:pPr>
        <w:pStyle w:val="2"/>
        <w:numPr>
          <w:ilvl w:val="0"/>
          <w:numId w:val="0"/>
        </w:numPr>
        <w:ind w:left="432" w:hanging="432"/>
        <w:rPr>
          <w:highlight w:val="none"/>
        </w:rPr>
      </w:pPr>
      <w:bookmarkStart w:id="5" w:name="_Ref71620620"/>
      <w:bookmarkStart w:id="6" w:name="_Ref124671424"/>
      <w:bookmarkStart w:id="7" w:name="_Ref124589665"/>
      <w:r>
        <w:rPr>
          <w:highlight w:val="none"/>
        </w:rPr>
        <w:t>References</w:t>
      </w:r>
    </w:p>
    <w:p w14:paraId="2A33E7EC">
      <w:pPr>
        <w:numPr>
          <w:ilvl w:val="0"/>
          <w:numId w:val="17"/>
        </w:numPr>
        <w:rPr>
          <w:rFonts w:hint="default"/>
          <w:highlight w:val="none"/>
          <w:lang w:val="en-US" w:eastAsia="zh-CN"/>
        </w:rPr>
      </w:pPr>
      <w:r>
        <w:rPr>
          <w:rFonts w:hint="default" w:eastAsia="宋体"/>
          <w:highlight w:val="none"/>
          <w:lang w:val="en-US" w:eastAsia="zh-CN"/>
        </w:rPr>
        <w:t>RP-251856</w:t>
      </w:r>
      <w:r>
        <w:rPr>
          <w:rFonts w:eastAsia="宋体"/>
          <w:highlight w:val="none"/>
          <w:lang w:val="en-GB" w:eastAsia="zh-CN"/>
        </w:rPr>
        <w:t>, New WID: NR MIMO Phase 6</w:t>
      </w:r>
      <w:r>
        <w:rPr>
          <w:rFonts w:hint="eastAsia" w:eastAsia="宋体"/>
          <w:highlight w:val="none"/>
          <w:lang w:val="en-US" w:eastAsia="zh-CN"/>
        </w:rPr>
        <w:t>,</w:t>
      </w:r>
      <w:r>
        <w:rPr>
          <w:rFonts w:eastAsia="宋体"/>
          <w:highlight w:val="none"/>
          <w:lang w:val="en-GB" w:eastAsia="zh-CN"/>
        </w:rPr>
        <w:t xml:space="preserve"> Prague, Czech Republic, June 9-13, 2025</w:t>
      </w:r>
      <w:bookmarkEnd w:id="4"/>
      <w:bookmarkEnd w:id="5"/>
      <w:bookmarkEnd w:id="6"/>
      <w:bookmarkEnd w:id="7"/>
    </w:p>
    <w:p w14:paraId="5E872E0F">
      <w:pPr>
        <w:numPr>
          <w:ilvl w:val="0"/>
          <w:numId w:val="0"/>
        </w:numPr>
        <w:autoSpaceDE w:val="0"/>
        <w:autoSpaceDN w:val="0"/>
        <w:adjustRightInd w:val="0"/>
        <w:snapToGrid w:val="0"/>
        <w:spacing w:after="120"/>
        <w:jc w:val="both"/>
        <w:rPr>
          <w:rFonts w:eastAsia="宋体"/>
          <w:highlight w:val="none"/>
          <w:lang w:val="en-GB" w:eastAsia="zh-CN"/>
        </w:rPr>
      </w:pPr>
    </w:p>
    <w:p w14:paraId="4116EBCA">
      <w:pPr>
        <w:rPr>
          <w:rFonts w:hint="default"/>
          <w:highlight w:val="none"/>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Noto Sans SC">
    <w:panose1 w:val="020B0200000000000000"/>
    <w:charset w:val="86"/>
    <w:family w:val="auto"/>
    <w:pitch w:val="default"/>
    <w:sig w:usb0="20000083" w:usb1="2ADF3C10" w:usb2="00000016" w:usb3="00000000" w:csb0="60060107" w:csb1="00000000"/>
  </w:font>
  <w:font w:name="Segoe UI Emoji">
    <w:panose1 w:val="020B0502040204020203"/>
    <w:charset w:val="00"/>
    <w:family w:val="auto"/>
    <w:pitch w:val="default"/>
    <w:sig w:usb0="00000001" w:usb1="02000000" w:usb2="00000000" w:usb3="00000000" w:csb0="00000001"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64px;height:64px" o:bullet="t">
        <v:imagedata r:id="rId1" o:title=""/>
      </v:shape>
    </w:pict>
  </w:numPicBullet>
  <w:abstractNum w:abstractNumId="0">
    <w:nsid w:val="8191C8E5"/>
    <w:multiLevelType w:val="singleLevel"/>
    <w:tmpl w:val="8191C8E5"/>
    <w:lvl w:ilvl="0" w:tentative="0">
      <w:start w:val="1"/>
      <w:numFmt w:val="bullet"/>
      <w:lvlText w:val=""/>
      <w:lvlPicBulletId w:val="0"/>
      <w:lvlJc w:val="left"/>
      <w:pPr>
        <w:tabs>
          <w:tab w:val="left" w:pos="1680"/>
        </w:tabs>
        <w:ind w:left="2100" w:hanging="420"/>
      </w:pPr>
      <w:rPr>
        <w:rFonts w:hint="default" w:ascii="Wingdings" w:hAnsi="Wingdings"/>
        <w:sz w:val="11"/>
        <w:szCs w:val="11"/>
      </w:rPr>
    </w:lvl>
  </w:abstractNum>
  <w:abstractNum w:abstractNumId="1">
    <w:nsid w:val="83C1DEBF"/>
    <w:multiLevelType w:val="multilevel"/>
    <w:tmpl w:val="83C1DEBF"/>
    <w:lvl w:ilvl="0" w:tentative="0">
      <w:start w:val="1"/>
      <w:numFmt w:val="decimal"/>
      <w:pStyle w:val="34"/>
      <w:suff w:val="space"/>
      <w:lvlText w:val="Proposal %1"/>
      <w:lvlJc w:val="left"/>
      <w:pPr>
        <w:ind w:left="1304" w:hanging="1304"/>
      </w:pPr>
      <w:rPr>
        <w:rFonts w:hint="default"/>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B648FA70"/>
    <w:multiLevelType w:val="singleLevel"/>
    <w:tmpl w:val="B648FA70"/>
    <w:lvl w:ilvl="0" w:tentative="0">
      <w:start w:val="1"/>
      <w:numFmt w:val="decimal"/>
      <w:suff w:val="space"/>
      <w:lvlText w:val="[%1]"/>
      <w:lvlJc w:val="left"/>
    </w:lvl>
  </w:abstractNum>
  <w:abstractNum w:abstractNumId="3">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1581DD0"/>
    <w:multiLevelType w:val="multilevel"/>
    <w:tmpl w:val="11581DD0"/>
    <w:lvl w:ilvl="0" w:tentative="0">
      <w:start w:val="1"/>
      <w:numFmt w:val="bullet"/>
      <w:lvlText w:val=""/>
      <w:lvlJc w:val="left"/>
      <w:pPr>
        <w:ind w:left="1740" w:hanging="480"/>
      </w:pPr>
      <w:rPr>
        <w:rFonts w:hint="default" w:ascii="Wingdings" w:hAnsi="Wingdings"/>
      </w:rPr>
    </w:lvl>
    <w:lvl w:ilvl="1" w:tentative="0">
      <w:start w:val="1"/>
      <w:numFmt w:val="bullet"/>
      <w:lvlText w:val=""/>
      <w:lvlJc w:val="left"/>
      <w:pPr>
        <w:ind w:left="2220" w:hanging="480"/>
      </w:pPr>
      <w:rPr>
        <w:rFonts w:hint="default" w:ascii="Wingdings" w:hAnsi="Wingdings"/>
      </w:rPr>
    </w:lvl>
    <w:lvl w:ilvl="2" w:tentative="0">
      <w:start w:val="1"/>
      <w:numFmt w:val="bullet"/>
      <w:lvlText w:val=""/>
      <w:lvlJc w:val="left"/>
      <w:pPr>
        <w:ind w:left="2700" w:hanging="480"/>
      </w:pPr>
      <w:rPr>
        <w:rFonts w:hint="default" w:ascii="Wingdings" w:hAnsi="Wingdings"/>
      </w:rPr>
    </w:lvl>
    <w:lvl w:ilvl="3" w:tentative="0">
      <w:start w:val="1"/>
      <w:numFmt w:val="bullet"/>
      <w:lvlText w:val=""/>
      <w:lvlJc w:val="left"/>
      <w:pPr>
        <w:ind w:left="3180" w:hanging="480"/>
      </w:pPr>
      <w:rPr>
        <w:rFonts w:hint="default" w:ascii="Wingdings" w:hAnsi="Wingdings"/>
      </w:rPr>
    </w:lvl>
    <w:lvl w:ilvl="4" w:tentative="0">
      <w:start w:val="1"/>
      <w:numFmt w:val="bullet"/>
      <w:lvlText w:val=""/>
      <w:lvlJc w:val="left"/>
      <w:pPr>
        <w:ind w:left="3660" w:hanging="480"/>
      </w:pPr>
      <w:rPr>
        <w:rFonts w:hint="default" w:ascii="Wingdings" w:hAnsi="Wingdings"/>
      </w:rPr>
    </w:lvl>
    <w:lvl w:ilvl="5" w:tentative="0">
      <w:start w:val="1"/>
      <w:numFmt w:val="bullet"/>
      <w:lvlText w:val=""/>
      <w:lvlJc w:val="left"/>
      <w:pPr>
        <w:ind w:left="4140" w:hanging="480"/>
      </w:pPr>
      <w:rPr>
        <w:rFonts w:hint="default" w:ascii="Wingdings" w:hAnsi="Wingdings"/>
      </w:rPr>
    </w:lvl>
    <w:lvl w:ilvl="6" w:tentative="0">
      <w:start w:val="1"/>
      <w:numFmt w:val="bullet"/>
      <w:lvlText w:val=""/>
      <w:lvlJc w:val="left"/>
      <w:pPr>
        <w:ind w:left="4620" w:hanging="480"/>
      </w:pPr>
      <w:rPr>
        <w:rFonts w:hint="default" w:ascii="Wingdings" w:hAnsi="Wingdings"/>
      </w:rPr>
    </w:lvl>
    <w:lvl w:ilvl="7" w:tentative="0">
      <w:start w:val="1"/>
      <w:numFmt w:val="bullet"/>
      <w:lvlText w:val=""/>
      <w:lvlJc w:val="left"/>
      <w:pPr>
        <w:ind w:left="5100" w:hanging="480"/>
      </w:pPr>
      <w:rPr>
        <w:rFonts w:hint="default" w:ascii="Wingdings" w:hAnsi="Wingdings"/>
      </w:rPr>
    </w:lvl>
    <w:lvl w:ilvl="8" w:tentative="0">
      <w:start w:val="1"/>
      <w:numFmt w:val="bullet"/>
      <w:lvlText w:val=""/>
      <w:lvlJc w:val="left"/>
      <w:pPr>
        <w:ind w:left="5580" w:hanging="480"/>
      </w:pPr>
      <w:rPr>
        <w:rFonts w:hint="default" w:ascii="Wingdings" w:hAnsi="Wingdings"/>
      </w:rPr>
    </w:lvl>
  </w:abstractNum>
  <w:abstractNum w:abstractNumId="5">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6">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7">
    <w:nsid w:val="31B402A1"/>
    <w:multiLevelType w:val="multilevel"/>
    <w:tmpl w:val="31B402A1"/>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10">
    <w:nsid w:val="3C0123BC"/>
    <w:multiLevelType w:val="multilevel"/>
    <w:tmpl w:val="3C0123BC"/>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3D7E58AA"/>
    <w:multiLevelType w:val="singleLevel"/>
    <w:tmpl w:val="3D7E58AA"/>
    <w:lvl w:ilvl="0" w:tentative="0">
      <w:start w:val="1"/>
      <w:numFmt w:val="bullet"/>
      <w:suff w:val="nothing"/>
      <w:lvlText w:val=""/>
      <w:lvlJc w:val="left"/>
      <w:pPr>
        <w:ind w:left="840" w:hanging="420"/>
      </w:pPr>
      <w:rPr>
        <w:rFonts w:hint="default" w:ascii="Wingdings" w:hAnsi="Wingdings"/>
      </w:rPr>
    </w:lvl>
  </w:abstractNum>
  <w:abstractNum w:abstractNumId="12">
    <w:nsid w:val="3FE1497B"/>
    <w:multiLevelType w:val="multilevel"/>
    <w:tmpl w:val="3FE1497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3">
    <w:nsid w:val="56442A88"/>
    <w:multiLevelType w:val="multilevel"/>
    <w:tmpl w:val="56442A88"/>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1"/>
  </w:num>
  <w:num w:numId="3">
    <w:abstractNumId w:val="9"/>
  </w:num>
  <w:num w:numId="4">
    <w:abstractNumId w:val="3"/>
  </w:num>
  <w:num w:numId="5">
    <w:abstractNumId w:val="6"/>
  </w:num>
  <w:num w:numId="6">
    <w:abstractNumId w:val="14"/>
  </w:num>
  <w:num w:numId="7">
    <w:abstractNumId w:val="12"/>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1"/>
  </w:num>
  <w:num w:numId="13">
    <w:abstractNumId w:val="13"/>
  </w:num>
  <w:num w:numId="14">
    <w:abstractNumId w:val="7"/>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9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3CE0"/>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1D"/>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2A6114"/>
    <w:rsid w:val="01DF6260"/>
    <w:rsid w:val="02146E67"/>
    <w:rsid w:val="02D2752A"/>
    <w:rsid w:val="04395ECC"/>
    <w:rsid w:val="04473600"/>
    <w:rsid w:val="044B7594"/>
    <w:rsid w:val="04AC7907"/>
    <w:rsid w:val="05CA472F"/>
    <w:rsid w:val="061340E1"/>
    <w:rsid w:val="0651595A"/>
    <w:rsid w:val="065576AF"/>
    <w:rsid w:val="068104E9"/>
    <w:rsid w:val="075D06A0"/>
    <w:rsid w:val="07BE5F96"/>
    <w:rsid w:val="07D77390"/>
    <w:rsid w:val="07EF7D14"/>
    <w:rsid w:val="080E290F"/>
    <w:rsid w:val="08B651F8"/>
    <w:rsid w:val="09E162A4"/>
    <w:rsid w:val="0A0F2E11"/>
    <w:rsid w:val="0A1376D2"/>
    <w:rsid w:val="0A222B45"/>
    <w:rsid w:val="0A8F3F52"/>
    <w:rsid w:val="0AD00CD6"/>
    <w:rsid w:val="0B3A3EBE"/>
    <w:rsid w:val="0BA43F60"/>
    <w:rsid w:val="0BEB2C7F"/>
    <w:rsid w:val="0C9D12A3"/>
    <w:rsid w:val="0CC26F44"/>
    <w:rsid w:val="0D305579"/>
    <w:rsid w:val="0DCB75F9"/>
    <w:rsid w:val="0DD759F4"/>
    <w:rsid w:val="0E4F7C80"/>
    <w:rsid w:val="0F057031"/>
    <w:rsid w:val="0F1A5B71"/>
    <w:rsid w:val="0F275267"/>
    <w:rsid w:val="0F386966"/>
    <w:rsid w:val="0F6C4862"/>
    <w:rsid w:val="0FB414F0"/>
    <w:rsid w:val="0FF466C2"/>
    <w:rsid w:val="10655CF3"/>
    <w:rsid w:val="107A6B0B"/>
    <w:rsid w:val="10D82538"/>
    <w:rsid w:val="1138002B"/>
    <w:rsid w:val="11724F74"/>
    <w:rsid w:val="11B00A36"/>
    <w:rsid w:val="11C212A8"/>
    <w:rsid w:val="121F796A"/>
    <w:rsid w:val="127B309C"/>
    <w:rsid w:val="12E81295"/>
    <w:rsid w:val="12FD2134"/>
    <w:rsid w:val="133951A1"/>
    <w:rsid w:val="13A4001D"/>
    <w:rsid w:val="143C0C23"/>
    <w:rsid w:val="14661880"/>
    <w:rsid w:val="149836B7"/>
    <w:rsid w:val="14BA1BCC"/>
    <w:rsid w:val="150D6C9B"/>
    <w:rsid w:val="155142DE"/>
    <w:rsid w:val="155F7836"/>
    <w:rsid w:val="15651DDF"/>
    <w:rsid w:val="15AF7257"/>
    <w:rsid w:val="15DD2016"/>
    <w:rsid w:val="160C0A32"/>
    <w:rsid w:val="161D0043"/>
    <w:rsid w:val="177A441B"/>
    <w:rsid w:val="17B9577E"/>
    <w:rsid w:val="17D82D43"/>
    <w:rsid w:val="17DE07C9"/>
    <w:rsid w:val="18550589"/>
    <w:rsid w:val="18A8690B"/>
    <w:rsid w:val="18FB229D"/>
    <w:rsid w:val="1919375C"/>
    <w:rsid w:val="196D1903"/>
    <w:rsid w:val="19704F4F"/>
    <w:rsid w:val="198033E4"/>
    <w:rsid w:val="1A787F29"/>
    <w:rsid w:val="1B212B46"/>
    <w:rsid w:val="1B5C3255"/>
    <w:rsid w:val="1B60559A"/>
    <w:rsid w:val="1BAA4EF3"/>
    <w:rsid w:val="1BAC5844"/>
    <w:rsid w:val="1BF4561F"/>
    <w:rsid w:val="1C05536E"/>
    <w:rsid w:val="1C9D24FF"/>
    <w:rsid w:val="1CE63B84"/>
    <w:rsid w:val="1D1C41F7"/>
    <w:rsid w:val="1DF8723B"/>
    <w:rsid w:val="1E127EC3"/>
    <w:rsid w:val="1E5D0198"/>
    <w:rsid w:val="1E915B8C"/>
    <w:rsid w:val="1F550E6F"/>
    <w:rsid w:val="1FE64FB2"/>
    <w:rsid w:val="205368CC"/>
    <w:rsid w:val="20C107E7"/>
    <w:rsid w:val="21156894"/>
    <w:rsid w:val="220D5A31"/>
    <w:rsid w:val="22C34341"/>
    <w:rsid w:val="2355768F"/>
    <w:rsid w:val="23DD43FC"/>
    <w:rsid w:val="241A11AA"/>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161B8A"/>
    <w:rsid w:val="293E7518"/>
    <w:rsid w:val="2B6666EB"/>
    <w:rsid w:val="2BCA6741"/>
    <w:rsid w:val="2BF67180"/>
    <w:rsid w:val="2CB85D0E"/>
    <w:rsid w:val="2CBB4DDE"/>
    <w:rsid w:val="2D030CF0"/>
    <w:rsid w:val="2E512907"/>
    <w:rsid w:val="2E7C1C5E"/>
    <w:rsid w:val="2EC622A9"/>
    <w:rsid w:val="2FEA7DBD"/>
    <w:rsid w:val="301E2CA7"/>
    <w:rsid w:val="30463532"/>
    <w:rsid w:val="308C0468"/>
    <w:rsid w:val="31126BC0"/>
    <w:rsid w:val="316D4170"/>
    <w:rsid w:val="32195D2C"/>
    <w:rsid w:val="33413084"/>
    <w:rsid w:val="339E7DD8"/>
    <w:rsid w:val="33B977C6"/>
    <w:rsid w:val="33D10F85"/>
    <w:rsid w:val="33FB03B1"/>
    <w:rsid w:val="342235BE"/>
    <w:rsid w:val="35BC17F0"/>
    <w:rsid w:val="379B16DB"/>
    <w:rsid w:val="37D95FAB"/>
    <w:rsid w:val="381D3E76"/>
    <w:rsid w:val="382D0E39"/>
    <w:rsid w:val="398203AB"/>
    <w:rsid w:val="398D772B"/>
    <w:rsid w:val="39E56EC5"/>
    <w:rsid w:val="3A824DB6"/>
    <w:rsid w:val="3B181276"/>
    <w:rsid w:val="3B820DE6"/>
    <w:rsid w:val="3B824942"/>
    <w:rsid w:val="3C1C4B91"/>
    <w:rsid w:val="3D125F3B"/>
    <w:rsid w:val="3D287BE4"/>
    <w:rsid w:val="3D534677"/>
    <w:rsid w:val="3D8E5820"/>
    <w:rsid w:val="3E3948A1"/>
    <w:rsid w:val="3ED41931"/>
    <w:rsid w:val="3FA24076"/>
    <w:rsid w:val="402B4A0B"/>
    <w:rsid w:val="40784565"/>
    <w:rsid w:val="41210389"/>
    <w:rsid w:val="412D70FE"/>
    <w:rsid w:val="41F5553B"/>
    <w:rsid w:val="42033200"/>
    <w:rsid w:val="42892A5A"/>
    <w:rsid w:val="42C66F16"/>
    <w:rsid w:val="42FC2DB6"/>
    <w:rsid w:val="431C4AFF"/>
    <w:rsid w:val="434C0DE9"/>
    <w:rsid w:val="4354177E"/>
    <w:rsid w:val="43A55671"/>
    <w:rsid w:val="44EA49C0"/>
    <w:rsid w:val="44F971E5"/>
    <w:rsid w:val="456D0411"/>
    <w:rsid w:val="45971F5E"/>
    <w:rsid w:val="45E65C46"/>
    <w:rsid w:val="47CA56A6"/>
    <w:rsid w:val="47CB3451"/>
    <w:rsid w:val="48D662CD"/>
    <w:rsid w:val="48DB1D9C"/>
    <w:rsid w:val="496717F9"/>
    <w:rsid w:val="4A1A29AF"/>
    <w:rsid w:val="4AA84B5C"/>
    <w:rsid w:val="4AD64873"/>
    <w:rsid w:val="4B564888"/>
    <w:rsid w:val="4BCB32F3"/>
    <w:rsid w:val="4BE156B5"/>
    <w:rsid w:val="4C214E34"/>
    <w:rsid w:val="4CE06FC7"/>
    <w:rsid w:val="4D785BA5"/>
    <w:rsid w:val="4DED20EF"/>
    <w:rsid w:val="4E741D2F"/>
    <w:rsid w:val="4E836CEC"/>
    <w:rsid w:val="4E9B7D9D"/>
    <w:rsid w:val="4F060412"/>
    <w:rsid w:val="5004101F"/>
    <w:rsid w:val="504A1A7A"/>
    <w:rsid w:val="50E177E0"/>
    <w:rsid w:val="50E7594A"/>
    <w:rsid w:val="50F71351"/>
    <w:rsid w:val="51C00049"/>
    <w:rsid w:val="51D04F1B"/>
    <w:rsid w:val="51EB0D32"/>
    <w:rsid w:val="52160612"/>
    <w:rsid w:val="523227C6"/>
    <w:rsid w:val="526856F0"/>
    <w:rsid w:val="53DD5244"/>
    <w:rsid w:val="53FC752F"/>
    <w:rsid w:val="54C46D2D"/>
    <w:rsid w:val="54D47B64"/>
    <w:rsid w:val="54D70EDA"/>
    <w:rsid w:val="54FD2AA7"/>
    <w:rsid w:val="558716C7"/>
    <w:rsid w:val="558E1350"/>
    <w:rsid w:val="559C18D0"/>
    <w:rsid w:val="56786C15"/>
    <w:rsid w:val="57BC3869"/>
    <w:rsid w:val="57D32355"/>
    <w:rsid w:val="57D4431F"/>
    <w:rsid w:val="57EA769F"/>
    <w:rsid w:val="58BE77D8"/>
    <w:rsid w:val="58CB2552"/>
    <w:rsid w:val="58F53365"/>
    <w:rsid w:val="59372DB8"/>
    <w:rsid w:val="595C281E"/>
    <w:rsid w:val="597B1864"/>
    <w:rsid w:val="5A517EA9"/>
    <w:rsid w:val="5A737E20"/>
    <w:rsid w:val="5B053C6E"/>
    <w:rsid w:val="5B942355"/>
    <w:rsid w:val="5BA41DFE"/>
    <w:rsid w:val="5C052CF9"/>
    <w:rsid w:val="5C2A783E"/>
    <w:rsid w:val="5CAC7619"/>
    <w:rsid w:val="5D011713"/>
    <w:rsid w:val="5D911DBC"/>
    <w:rsid w:val="5ED521CC"/>
    <w:rsid w:val="5F3A45D1"/>
    <w:rsid w:val="5FA42829"/>
    <w:rsid w:val="5FD21144"/>
    <w:rsid w:val="60020BC3"/>
    <w:rsid w:val="603F692C"/>
    <w:rsid w:val="60557755"/>
    <w:rsid w:val="60667BB6"/>
    <w:rsid w:val="61293C2F"/>
    <w:rsid w:val="618828A9"/>
    <w:rsid w:val="61972646"/>
    <w:rsid w:val="61AC1296"/>
    <w:rsid w:val="629A200A"/>
    <w:rsid w:val="62B15989"/>
    <w:rsid w:val="62C3746A"/>
    <w:rsid w:val="630E3852"/>
    <w:rsid w:val="64062AB6"/>
    <w:rsid w:val="64281C7B"/>
    <w:rsid w:val="6477050C"/>
    <w:rsid w:val="653D05C3"/>
    <w:rsid w:val="655B7E2E"/>
    <w:rsid w:val="655D7702"/>
    <w:rsid w:val="65C0156C"/>
    <w:rsid w:val="662841B4"/>
    <w:rsid w:val="665C20B0"/>
    <w:rsid w:val="67155A5F"/>
    <w:rsid w:val="689351E4"/>
    <w:rsid w:val="68A14D4D"/>
    <w:rsid w:val="68FE7BE4"/>
    <w:rsid w:val="6A49572E"/>
    <w:rsid w:val="6ADF5158"/>
    <w:rsid w:val="6B2C02A3"/>
    <w:rsid w:val="6B4210B9"/>
    <w:rsid w:val="6B9419A4"/>
    <w:rsid w:val="6BDD031E"/>
    <w:rsid w:val="6C0C0548"/>
    <w:rsid w:val="6C241403"/>
    <w:rsid w:val="6D20685D"/>
    <w:rsid w:val="6D376648"/>
    <w:rsid w:val="6D627650"/>
    <w:rsid w:val="6D7D69D4"/>
    <w:rsid w:val="6DE969E3"/>
    <w:rsid w:val="6DFF3AF0"/>
    <w:rsid w:val="6E680453"/>
    <w:rsid w:val="6EA445F4"/>
    <w:rsid w:val="6EB80DD1"/>
    <w:rsid w:val="70814BED"/>
    <w:rsid w:val="709D754D"/>
    <w:rsid w:val="70D71779"/>
    <w:rsid w:val="717E112C"/>
    <w:rsid w:val="71A57CC7"/>
    <w:rsid w:val="71F728EF"/>
    <w:rsid w:val="7206464C"/>
    <w:rsid w:val="72551554"/>
    <w:rsid w:val="72B6607D"/>
    <w:rsid w:val="72D27981"/>
    <w:rsid w:val="73A73116"/>
    <w:rsid w:val="73FA6E79"/>
    <w:rsid w:val="74363F40"/>
    <w:rsid w:val="748674AA"/>
    <w:rsid w:val="74910929"/>
    <w:rsid w:val="755C3532"/>
    <w:rsid w:val="75970ABF"/>
    <w:rsid w:val="75EC7A54"/>
    <w:rsid w:val="762878B8"/>
    <w:rsid w:val="76771E1E"/>
    <w:rsid w:val="769509C9"/>
    <w:rsid w:val="776534C5"/>
    <w:rsid w:val="778C124A"/>
    <w:rsid w:val="77AB254F"/>
    <w:rsid w:val="780C2A3E"/>
    <w:rsid w:val="783B4258"/>
    <w:rsid w:val="787A3DD8"/>
    <w:rsid w:val="78F07D11"/>
    <w:rsid w:val="79411632"/>
    <w:rsid w:val="79927E6B"/>
    <w:rsid w:val="7A512115"/>
    <w:rsid w:val="7AD85EF1"/>
    <w:rsid w:val="7B230D85"/>
    <w:rsid w:val="7BC462D5"/>
    <w:rsid w:val="7BEE6EAE"/>
    <w:rsid w:val="7DAD4B61"/>
    <w:rsid w:val="7DCC7C86"/>
    <w:rsid w:val="7EE0342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12</Pages>
  <Words>584</Words>
  <Characters>3264</Characters>
  <Lines>117</Lines>
  <Paragraphs>33</Paragraphs>
  <TotalTime>26</TotalTime>
  <ScaleCrop>false</ScaleCrop>
  <LinksUpToDate>false</LinksUpToDate>
  <CharactersWithSpaces>3828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2025-11-07T08:23:50Z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2052-12.1.0.23542</vt:lpwstr>
  </property>
  <property fmtid="{D5CDD505-2E9C-101B-9397-08002B2CF9AE}" pid="10" name="ICV">
    <vt:lpwstr>C7E48EF5A6E54B4BAC3DA4EE69C801B7_13</vt:lpwstr>
  </property>
  <property fmtid="{D5CDD505-2E9C-101B-9397-08002B2CF9AE}" pid="11" name="KSOTemplateDocerSaveRecord">
    <vt:lpwstr>eyJoZGlkIjoiNWYwMmU5YzkwNjFmNzI1Njk4ZjczMWMxOTZlMzdhNTQiLCJ1c2VySWQiOiIxNDkxOTYwMzU0In0=</vt:lpwstr>
  </property>
</Properties>
</file>